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EE1F42" w14:textId="1BABE3C4" w:rsidR="009D1B8F" w:rsidRPr="000852C2" w:rsidRDefault="000852C2" w:rsidP="000852C2">
      <w:pPr>
        <w:pStyle w:val="BodyText"/>
        <w:spacing w:before="0" w:after="240"/>
        <w:jc w:val="left"/>
        <w:rPr>
          <w:rFonts w:ascii="Times New Roman" w:hAnsi="Times New Roman"/>
          <w:b/>
          <w:color w:val="0000FF"/>
          <w:sz w:val="36"/>
        </w:rPr>
      </w:pPr>
      <w:r w:rsidRPr="000852C2">
        <w:rPr>
          <w:rFonts w:ascii="Times New Roman" w:hAnsi="Times New Roman"/>
          <w:b/>
          <w:color w:val="0000FF"/>
          <w:sz w:val="36"/>
        </w:rPr>
        <w:t>APPENDIX</w:t>
      </w:r>
      <w:r w:rsidR="009D1B8F" w:rsidRPr="000852C2">
        <w:rPr>
          <w:rFonts w:ascii="Times New Roman" w:hAnsi="Times New Roman"/>
          <w:b/>
          <w:color w:val="0000FF"/>
          <w:sz w:val="36"/>
        </w:rPr>
        <w:t xml:space="preserve"> </w:t>
      </w:r>
      <w:r w:rsidRPr="000852C2">
        <w:rPr>
          <w:rFonts w:ascii="Times New Roman" w:hAnsi="Times New Roman"/>
          <w:b/>
          <w:color w:val="0000FF"/>
          <w:sz w:val="36"/>
        </w:rPr>
        <w:t xml:space="preserve">E:  </w:t>
      </w:r>
      <w:r w:rsidR="009D1B8F" w:rsidRPr="000852C2">
        <w:rPr>
          <w:rFonts w:ascii="Times New Roman" w:hAnsi="Times New Roman"/>
          <w:b/>
          <w:color w:val="0000FF"/>
          <w:sz w:val="36"/>
        </w:rPr>
        <w:t>Special Language for Nitrate, Arsenic, Lead, Radon</w:t>
      </w:r>
      <w:r w:rsidR="005D212B" w:rsidRPr="000852C2">
        <w:rPr>
          <w:rFonts w:ascii="Times New Roman" w:hAnsi="Times New Roman"/>
          <w:b/>
          <w:color w:val="0000FF"/>
          <w:sz w:val="36"/>
        </w:rPr>
        <w:t>,</w:t>
      </w:r>
      <w:r w:rsidR="000C58E2" w:rsidRPr="000852C2">
        <w:rPr>
          <w:rFonts w:ascii="Times New Roman" w:hAnsi="Times New Roman"/>
          <w:b/>
          <w:color w:val="0000FF"/>
          <w:sz w:val="36"/>
        </w:rPr>
        <w:t xml:space="preserve"> </w:t>
      </w:r>
      <w:r w:rsidR="000C58E2" w:rsidRPr="000852C2">
        <w:rPr>
          <w:rFonts w:ascii="Times New Roman" w:hAnsi="Times New Roman"/>
          <w:b/>
          <w:i/>
          <w:color w:val="0000FF"/>
          <w:sz w:val="36"/>
        </w:rPr>
        <w:t>Cryptosporidium</w:t>
      </w:r>
      <w:r w:rsidR="000C58E2" w:rsidRPr="000852C2">
        <w:rPr>
          <w:rFonts w:ascii="Times New Roman" w:hAnsi="Times New Roman"/>
          <w:b/>
          <w:color w:val="0000FF"/>
          <w:sz w:val="36"/>
        </w:rPr>
        <w:t xml:space="preserve">, </w:t>
      </w:r>
      <w:r w:rsidR="00A03564" w:rsidRPr="000852C2">
        <w:rPr>
          <w:rFonts w:ascii="Times New Roman" w:hAnsi="Times New Roman"/>
          <w:b/>
          <w:color w:val="0000FF"/>
          <w:sz w:val="36"/>
        </w:rPr>
        <w:t xml:space="preserve">Ground Water Systems, </w:t>
      </w:r>
      <w:r w:rsidR="005D212B" w:rsidRPr="000852C2">
        <w:rPr>
          <w:rFonts w:ascii="Times New Roman" w:hAnsi="Times New Roman"/>
          <w:b/>
          <w:color w:val="0000FF"/>
          <w:sz w:val="36"/>
        </w:rPr>
        <w:t>and Surface Water Systems</w:t>
      </w:r>
    </w:p>
    <w:p w14:paraId="0532217D" w14:textId="6006997C" w:rsidR="009D1B8F" w:rsidRPr="00A02540" w:rsidRDefault="009D1B8F" w:rsidP="009D1B8F">
      <w:pPr>
        <w:tabs>
          <w:tab w:val="left" w:pos="540"/>
        </w:tabs>
        <w:spacing w:after="240"/>
        <w:ind w:left="540" w:hanging="540"/>
        <w:jc w:val="both"/>
        <w:rPr>
          <w:color w:val="000000"/>
          <w:sz w:val="24"/>
          <w:szCs w:val="24"/>
        </w:rPr>
      </w:pPr>
      <w:r w:rsidRPr="00A02540">
        <w:rPr>
          <w:b/>
          <w:color w:val="000000"/>
          <w:sz w:val="24"/>
          <w:szCs w:val="24"/>
        </w:rPr>
        <w:t>(A)</w:t>
      </w:r>
      <w:r w:rsidRPr="00A02540">
        <w:rPr>
          <w:b/>
          <w:color w:val="000000"/>
          <w:sz w:val="24"/>
          <w:szCs w:val="24"/>
        </w:rPr>
        <w:tab/>
        <w:t xml:space="preserve">Nitrate:  </w:t>
      </w:r>
      <w:r w:rsidRPr="00A02540">
        <w:rPr>
          <w:color w:val="000000"/>
          <w:sz w:val="24"/>
          <w:szCs w:val="24"/>
        </w:rPr>
        <w:t xml:space="preserve">For systems that detect nitrate </w:t>
      </w:r>
      <w:r w:rsidRPr="00A02540">
        <w:rPr>
          <w:b/>
          <w:bCs/>
          <w:color w:val="000000"/>
          <w:sz w:val="24"/>
          <w:szCs w:val="24"/>
        </w:rPr>
        <w:t xml:space="preserve">above </w:t>
      </w:r>
      <w:r w:rsidR="00C94399">
        <w:rPr>
          <w:b/>
          <w:bCs/>
          <w:color w:val="000000"/>
          <w:sz w:val="24"/>
          <w:szCs w:val="24"/>
        </w:rPr>
        <w:t>5</w:t>
      </w:r>
      <w:r w:rsidR="00C94399" w:rsidRPr="00A02540">
        <w:rPr>
          <w:b/>
          <w:bCs/>
          <w:color w:val="000000"/>
          <w:sz w:val="24"/>
          <w:szCs w:val="24"/>
        </w:rPr>
        <w:t xml:space="preserve"> </w:t>
      </w:r>
      <w:r w:rsidRPr="00A02540">
        <w:rPr>
          <w:b/>
          <w:bCs/>
          <w:color w:val="000000"/>
          <w:sz w:val="24"/>
          <w:szCs w:val="24"/>
        </w:rPr>
        <w:t>mg/L</w:t>
      </w:r>
      <w:r w:rsidR="00B956C6">
        <w:rPr>
          <w:b/>
          <w:bCs/>
          <w:color w:val="000000"/>
          <w:sz w:val="24"/>
          <w:szCs w:val="24"/>
        </w:rPr>
        <w:t xml:space="preserve"> </w:t>
      </w:r>
      <w:r w:rsidR="00B956C6" w:rsidRPr="00B956C6">
        <w:rPr>
          <w:b/>
          <w:bCs/>
          <w:color w:val="000000"/>
          <w:sz w:val="24"/>
          <w:szCs w:val="24"/>
        </w:rPr>
        <w:t>as nitrogen</w:t>
      </w:r>
      <w:r w:rsidRPr="00A02540">
        <w:rPr>
          <w:b/>
          <w:bCs/>
          <w:color w:val="000000"/>
          <w:sz w:val="24"/>
          <w:szCs w:val="24"/>
        </w:rPr>
        <w:t xml:space="preserve">, but below </w:t>
      </w:r>
      <w:r w:rsidR="00C94399">
        <w:rPr>
          <w:b/>
          <w:bCs/>
          <w:color w:val="000000"/>
          <w:sz w:val="24"/>
          <w:szCs w:val="24"/>
        </w:rPr>
        <w:t>10</w:t>
      </w:r>
      <w:r w:rsidR="00C94399" w:rsidRPr="00A02540">
        <w:rPr>
          <w:b/>
          <w:bCs/>
          <w:color w:val="000000"/>
          <w:sz w:val="24"/>
          <w:szCs w:val="24"/>
        </w:rPr>
        <w:t xml:space="preserve"> </w:t>
      </w:r>
      <w:r w:rsidRPr="00A02540">
        <w:rPr>
          <w:b/>
          <w:bCs/>
          <w:color w:val="000000"/>
          <w:sz w:val="24"/>
          <w:szCs w:val="24"/>
        </w:rPr>
        <w:t>mg/L</w:t>
      </w:r>
      <w:r w:rsidR="00B956C6">
        <w:rPr>
          <w:b/>
          <w:bCs/>
          <w:color w:val="000000"/>
          <w:sz w:val="24"/>
          <w:szCs w:val="24"/>
        </w:rPr>
        <w:t xml:space="preserve"> </w:t>
      </w:r>
      <w:r w:rsidR="00B956C6" w:rsidRPr="00B956C6">
        <w:rPr>
          <w:b/>
          <w:bCs/>
          <w:color w:val="000000"/>
          <w:sz w:val="24"/>
          <w:szCs w:val="24"/>
        </w:rPr>
        <w:t>as nitrogen</w:t>
      </w:r>
      <w:r w:rsidRPr="00A02540">
        <w:rPr>
          <w:color w:val="000000"/>
          <w:sz w:val="24"/>
          <w:szCs w:val="24"/>
        </w:rPr>
        <w:t>, the following language is REQUIRED:</w:t>
      </w:r>
    </w:p>
    <w:tbl>
      <w:tblPr>
        <w:tblW w:w="882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20"/>
      </w:tblGrid>
      <w:tr w:rsidR="00A02540" w:rsidRPr="00B94B95" w14:paraId="558FB62C" w14:textId="77777777" w:rsidTr="00C6295D">
        <w:tc>
          <w:tcPr>
            <w:tcW w:w="8820" w:type="dxa"/>
            <w:shd w:val="clear" w:color="auto" w:fill="auto"/>
          </w:tcPr>
          <w:p w14:paraId="6F3B6B49" w14:textId="77777777" w:rsidR="00A02540" w:rsidRPr="00B94B95" w:rsidRDefault="00A02540" w:rsidP="004B6E30">
            <w:pPr>
              <w:pStyle w:val="BodyTextIndent"/>
              <w:keepLines w:val="0"/>
              <w:spacing w:before="60" w:after="60"/>
              <w:ind w:left="0"/>
              <w:rPr>
                <w:iCs w:val="0"/>
                <w:szCs w:val="24"/>
              </w:rPr>
            </w:pPr>
            <w:r w:rsidRPr="00B94B95">
              <w:rPr>
                <w:iCs w:val="0"/>
                <w:szCs w:val="24"/>
              </w:rPr>
              <w:t xml:space="preserve">Nitrate in drinking water at levels above </w:t>
            </w:r>
            <w:r w:rsidR="00C94399">
              <w:rPr>
                <w:iCs w:val="0"/>
                <w:szCs w:val="24"/>
              </w:rPr>
              <w:t>10</w:t>
            </w:r>
            <w:r w:rsidR="00C94399" w:rsidRPr="00B94B95">
              <w:rPr>
                <w:iCs w:val="0"/>
                <w:szCs w:val="24"/>
              </w:rPr>
              <w:t xml:space="preserve"> </w:t>
            </w:r>
            <w:r w:rsidRPr="00B94B95">
              <w:rPr>
                <w:iCs w:val="0"/>
                <w:szCs w:val="24"/>
              </w:rPr>
              <w:t xml:space="preserve">mg/L is a health risk for infants of less than six months of age.  Such nitrate levels in drinking water can interfere with the capacity of the infant’s blood to carry oxygen, resulting in serious illness; symptoms include shortness of breath and blueness of the skin.  Nitrate levels above </w:t>
            </w:r>
            <w:r w:rsidR="00C94399">
              <w:rPr>
                <w:iCs w:val="0"/>
                <w:szCs w:val="24"/>
              </w:rPr>
              <w:t>10</w:t>
            </w:r>
            <w:r w:rsidR="00C94399" w:rsidRPr="00B94B95">
              <w:rPr>
                <w:iCs w:val="0"/>
                <w:szCs w:val="24"/>
              </w:rPr>
              <w:t xml:space="preserve"> </w:t>
            </w:r>
            <w:r w:rsidRPr="00B94B95">
              <w:rPr>
                <w:iCs w:val="0"/>
                <w:szCs w:val="24"/>
              </w:rPr>
              <w:t>mg/L may also affect the ability of the blood to carry oxygen in other individuals, such as pregnant women and those with specific enzyme deficiencies.  If you are caring for an infant, or you are pregnant, you should ask advice from your health care provider.</w:t>
            </w:r>
          </w:p>
        </w:tc>
      </w:tr>
    </w:tbl>
    <w:p w14:paraId="054C8A22" w14:textId="4ECB1948" w:rsidR="00A02540" w:rsidRPr="00A02540" w:rsidRDefault="009D1B8F" w:rsidP="00A02540">
      <w:pPr>
        <w:spacing w:before="240" w:after="240"/>
        <w:ind w:left="547"/>
        <w:jc w:val="both"/>
        <w:rPr>
          <w:iCs/>
          <w:color w:val="000000"/>
          <w:sz w:val="24"/>
          <w:szCs w:val="24"/>
        </w:rPr>
      </w:pPr>
      <w:r w:rsidRPr="00A02540">
        <w:rPr>
          <w:iCs/>
          <w:color w:val="000000"/>
          <w:sz w:val="24"/>
          <w:szCs w:val="24"/>
        </w:rPr>
        <w:t xml:space="preserve">If a utility cannot demonstrate to the </w:t>
      </w:r>
      <w:r w:rsidR="00CB0AA0">
        <w:rPr>
          <w:iCs/>
          <w:color w:val="000000"/>
          <w:sz w:val="24"/>
          <w:szCs w:val="24"/>
        </w:rPr>
        <w:t>State</w:t>
      </w:r>
      <w:r w:rsidR="006567EA">
        <w:rPr>
          <w:iCs/>
          <w:color w:val="000000"/>
          <w:sz w:val="24"/>
          <w:szCs w:val="24"/>
        </w:rPr>
        <w:t xml:space="preserve"> </w:t>
      </w:r>
      <w:r w:rsidR="006567EA" w:rsidRPr="006567EA">
        <w:rPr>
          <w:iCs/>
          <w:color w:val="000000"/>
          <w:sz w:val="24"/>
          <w:szCs w:val="24"/>
          <w:highlight w:val="yellow"/>
        </w:rPr>
        <w:t>Water</w:t>
      </w:r>
      <w:r w:rsidR="00CB0AA0">
        <w:rPr>
          <w:iCs/>
          <w:color w:val="000000"/>
          <w:sz w:val="24"/>
          <w:szCs w:val="24"/>
        </w:rPr>
        <w:t xml:space="preserve"> Board</w:t>
      </w:r>
      <w:r w:rsidRPr="00A02540">
        <w:rPr>
          <w:iCs/>
          <w:color w:val="000000"/>
          <w:sz w:val="24"/>
          <w:szCs w:val="24"/>
        </w:rPr>
        <w:t xml:space="preserve"> with at least five years of the most current monitoring data that its nitrate levels are stable, it must also add the following language to the preceding statement on nitrate:  </w:t>
      </w:r>
    </w:p>
    <w:tbl>
      <w:tblPr>
        <w:tblW w:w="882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20"/>
      </w:tblGrid>
      <w:tr w:rsidR="00A02540" w:rsidRPr="00B94B95" w14:paraId="35A5D0DA" w14:textId="77777777" w:rsidTr="00C6295D">
        <w:tc>
          <w:tcPr>
            <w:tcW w:w="8820" w:type="dxa"/>
            <w:shd w:val="clear" w:color="auto" w:fill="auto"/>
          </w:tcPr>
          <w:p w14:paraId="645BED27" w14:textId="77777777" w:rsidR="00A02540" w:rsidRPr="00B94B95" w:rsidRDefault="00A02540" w:rsidP="004B6E30">
            <w:pPr>
              <w:spacing w:before="60" w:after="60"/>
              <w:jc w:val="both"/>
              <w:rPr>
                <w:iCs/>
                <w:color w:val="000000"/>
                <w:sz w:val="24"/>
                <w:szCs w:val="24"/>
              </w:rPr>
            </w:pPr>
            <w:r w:rsidRPr="00B94B95">
              <w:rPr>
                <w:i/>
                <w:color w:val="000000"/>
                <w:sz w:val="24"/>
                <w:szCs w:val="24"/>
              </w:rPr>
              <w:t xml:space="preserve">Nitrate levels may rise quickly for short periods of time because of rainfall or agricultural activity.  </w:t>
            </w:r>
          </w:p>
        </w:tc>
      </w:tr>
    </w:tbl>
    <w:p w14:paraId="354A1350" w14:textId="3B484B9B" w:rsidR="009D1B8F" w:rsidRPr="00A02540" w:rsidRDefault="009D1B8F" w:rsidP="00A02540">
      <w:pPr>
        <w:tabs>
          <w:tab w:val="left" w:pos="540"/>
        </w:tabs>
        <w:spacing w:before="240" w:after="240"/>
        <w:ind w:left="547" w:hanging="547"/>
        <w:jc w:val="both"/>
        <w:rPr>
          <w:color w:val="000000"/>
          <w:sz w:val="24"/>
          <w:szCs w:val="24"/>
        </w:rPr>
      </w:pPr>
      <w:r w:rsidRPr="00A02540">
        <w:rPr>
          <w:b/>
          <w:color w:val="000000"/>
          <w:sz w:val="24"/>
          <w:szCs w:val="24"/>
        </w:rPr>
        <w:t>(B)</w:t>
      </w:r>
      <w:r w:rsidRPr="00A02540">
        <w:rPr>
          <w:b/>
          <w:color w:val="000000"/>
          <w:sz w:val="24"/>
          <w:szCs w:val="24"/>
        </w:rPr>
        <w:tab/>
        <w:t xml:space="preserve">Arsenic:  </w:t>
      </w:r>
      <w:r w:rsidRPr="00A02540">
        <w:rPr>
          <w:color w:val="000000"/>
          <w:sz w:val="24"/>
          <w:szCs w:val="24"/>
        </w:rPr>
        <w:t xml:space="preserve">For systems that detect arsenic </w:t>
      </w:r>
      <w:r w:rsidRPr="00A02540">
        <w:rPr>
          <w:b/>
          <w:bCs/>
          <w:color w:val="000000"/>
          <w:sz w:val="24"/>
          <w:szCs w:val="24"/>
        </w:rPr>
        <w:t xml:space="preserve">above 5 </w:t>
      </w:r>
      <w:r w:rsidR="00B956C6">
        <w:rPr>
          <w:b/>
          <w:bCs/>
          <w:color w:val="000000"/>
          <w:sz w:val="24"/>
          <w:szCs w:val="24"/>
        </w:rPr>
        <w:t>µg/L</w:t>
      </w:r>
      <w:r w:rsidR="00761C4B" w:rsidRPr="00A02540">
        <w:rPr>
          <w:b/>
          <w:bCs/>
          <w:color w:val="000000"/>
          <w:sz w:val="24"/>
          <w:szCs w:val="24"/>
        </w:rPr>
        <w:t>, but below or equal to</w:t>
      </w:r>
      <w:r w:rsidR="00D94C18" w:rsidRPr="00A02540">
        <w:rPr>
          <w:b/>
          <w:bCs/>
          <w:color w:val="000000"/>
          <w:sz w:val="24"/>
          <w:szCs w:val="24"/>
        </w:rPr>
        <w:t xml:space="preserve"> </w:t>
      </w:r>
      <w:r w:rsidRPr="00A02540">
        <w:rPr>
          <w:b/>
          <w:bCs/>
          <w:color w:val="000000"/>
          <w:sz w:val="24"/>
          <w:szCs w:val="24"/>
        </w:rPr>
        <w:t xml:space="preserve">10 </w:t>
      </w:r>
      <w:r w:rsidR="00B956C6">
        <w:rPr>
          <w:b/>
          <w:bCs/>
          <w:color w:val="000000"/>
          <w:sz w:val="24"/>
          <w:szCs w:val="24"/>
        </w:rPr>
        <w:t>µg/L</w:t>
      </w:r>
      <w:r w:rsidRPr="00A02540">
        <w:rPr>
          <w:color w:val="000000"/>
          <w:sz w:val="24"/>
          <w:szCs w:val="24"/>
        </w:rPr>
        <w:t xml:space="preserve">, the following language is REQUIRED: </w:t>
      </w:r>
    </w:p>
    <w:tbl>
      <w:tblPr>
        <w:tblW w:w="882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20"/>
      </w:tblGrid>
      <w:tr w:rsidR="00A02540" w:rsidRPr="00B94B95" w14:paraId="54EA3274" w14:textId="77777777" w:rsidTr="00C6295D">
        <w:tc>
          <w:tcPr>
            <w:tcW w:w="8820" w:type="dxa"/>
            <w:shd w:val="clear" w:color="auto" w:fill="auto"/>
          </w:tcPr>
          <w:p w14:paraId="75D3AEEA" w14:textId="77777777" w:rsidR="00A02540" w:rsidRPr="00B94B95" w:rsidRDefault="00A02540" w:rsidP="004B6E30">
            <w:pPr>
              <w:pStyle w:val="BodyTextIndent"/>
              <w:keepLines w:val="0"/>
              <w:spacing w:before="60" w:after="60"/>
              <w:ind w:left="0"/>
              <w:rPr>
                <w:szCs w:val="24"/>
              </w:rPr>
            </w:pPr>
            <w:r w:rsidRPr="00B94B95">
              <w:rPr>
                <w:szCs w:val="24"/>
              </w:rPr>
              <w:t xml:space="preserve">While your drinking water meets the federal and state standard for arsenic, it does contain low levels of arsenic.  The arsenic standard balances the current understanding of arsenic’s possible health effects against the cost of removing arsenic from drinking water.  The </w:t>
            </w:r>
            <w:smartTag w:uri="urn:schemas-microsoft-com:office:smarttags" w:element="country-region">
              <w:smartTag w:uri="urn:schemas-microsoft-com:office:smarttags" w:element="place">
                <w:r w:rsidRPr="00B94B95">
                  <w:rPr>
                    <w:szCs w:val="24"/>
                  </w:rPr>
                  <w:t>U.S.</w:t>
                </w:r>
              </w:smartTag>
            </w:smartTag>
            <w:r w:rsidRPr="00B94B95">
              <w:rPr>
                <w:szCs w:val="24"/>
              </w:rPr>
              <w:t xml:space="preserve"> Environmental Protection Agency continues to research the health effects of low levels of arsenic, which is a mineral known to cause cancer in humans at high concentrations and is linked to other health effects such as skin damage and circulatory problems.</w:t>
            </w:r>
          </w:p>
        </w:tc>
      </w:tr>
    </w:tbl>
    <w:p w14:paraId="00E845D8" w14:textId="7320F4E0" w:rsidR="00AE27BF" w:rsidRDefault="009D1B8F" w:rsidP="00A02540">
      <w:pPr>
        <w:tabs>
          <w:tab w:val="left" w:pos="540"/>
        </w:tabs>
        <w:spacing w:before="240" w:after="240"/>
        <w:ind w:left="547" w:hanging="547"/>
        <w:jc w:val="both"/>
        <w:rPr>
          <w:color w:val="000000"/>
          <w:sz w:val="24"/>
          <w:szCs w:val="24"/>
        </w:rPr>
      </w:pPr>
      <w:r w:rsidRPr="00A02540">
        <w:rPr>
          <w:b/>
          <w:color w:val="000000"/>
          <w:sz w:val="24"/>
          <w:szCs w:val="24"/>
        </w:rPr>
        <w:t>(</w:t>
      </w:r>
      <w:r w:rsidR="009660AC" w:rsidRPr="00A02540">
        <w:rPr>
          <w:b/>
          <w:color w:val="000000"/>
          <w:sz w:val="24"/>
          <w:szCs w:val="24"/>
        </w:rPr>
        <w:t>C</w:t>
      </w:r>
      <w:r w:rsidRPr="00A02540">
        <w:rPr>
          <w:b/>
          <w:color w:val="000000"/>
          <w:sz w:val="24"/>
          <w:szCs w:val="24"/>
        </w:rPr>
        <w:t>)</w:t>
      </w:r>
      <w:r w:rsidRPr="00A02540">
        <w:rPr>
          <w:b/>
          <w:color w:val="000000"/>
          <w:sz w:val="24"/>
          <w:szCs w:val="24"/>
        </w:rPr>
        <w:tab/>
      </w:r>
      <w:r w:rsidRPr="0082498A">
        <w:rPr>
          <w:b/>
          <w:color w:val="000000"/>
          <w:sz w:val="24"/>
          <w:szCs w:val="24"/>
        </w:rPr>
        <w:t>Lead</w:t>
      </w:r>
      <w:r w:rsidR="00AE27BF" w:rsidRPr="0082498A">
        <w:rPr>
          <w:rStyle w:val="FootnoteReference"/>
          <w:b/>
          <w:color w:val="000000"/>
          <w:sz w:val="24"/>
          <w:szCs w:val="24"/>
        </w:rPr>
        <w:footnoteReference w:id="1"/>
      </w:r>
      <w:r w:rsidRPr="0082498A">
        <w:rPr>
          <w:b/>
          <w:color w:val="000000"/>
          <w:sz w:val="24"/>
          <w:szCs w:val="24"/>
        </w:rPr>
        <w:t>:</w:t>
      </w:r>
      <w:r w:rsidRPr="0082498A">
        <w:rPr>
          <w:color w:val="000000"/>
          <w:sz w:val="24"/>
          <w:szCs w:val="24"/>
        </w:rPr>
        <w:t xml:space="preserve">  </w:t>
      </w:r>
      <w:r w:rsidR="00AE27BF" w:rsidRPr="0082498A">
        <w:rPr>
          <w:color w:val="000000"/>
          <w:sz w:val="24"/>
          <w:szCs w:val="24"/>
        </w:rPr>
        <w:t>Consistent with 40 CFR section 141.154(d)(1), every Consumer Confidence Report (CCR)</w:t>
      </w:r>
      <w:r w:rsidR="00AE27BF" w:rsidRPr="00AE27BF">
        <w:rPr>
          <w:color w:val="000000"/>
          <w:sz w:val="24"/>
          <w:szCs w:val="24"/>
        </w:rPr>
        <w:t xml:space="preserve"> must include the lead-specific language shown below.  A water system may provide its own educational statement, but only after consulting with the State</w:t>
      </w:r>
      <w:r w:rsidR="006567EA">
        <w:rPr>
          <w:color w:val="000000"/>
          <w:sz w:val="24"/>
          <w:szCs w:val="24"/>
        </w:rPr>
        <w:t xml:space="preserve"> </w:t>
      </w:r>
      <w:r w:rsidR="006567EA" w:rsidRPr="006567EA">
        <w:rPr>
          <w:color w:val="000000"/>
          <w:sz w:val="24"/>
          <w:szCs w:val="24"/>
          <w:highlight w:val="yellow"/>
        </w:rPr>
        <w:t>Water</w:t>
      </w:r>
      <w:r w:rsidR="00AE27BF" w:rsidRPr="00AE27BF">
        <w:rPr>
          <w:color w:val="000000"/>
          <w:sz w:val="24"/>
          <w:szCs w:val="24"/>
        </w:rPr>
        <w:t xml:space="preserve"> Board.</w:t>
      </w:r>
    </w:p>
    <w:tbl>
      <w:tblPr>
        <w:tblStyle w:val="TableGrid"/>
        <w:tblW w:w="8803" w:type="dxa"/>
        <w:tblInd w:w="547" w:type="dxa"/>
        <w:tblLook w:val="04A0" w:firstRow="1" w:lastRow="0" w:firstColumn="1" w:lastColumn="0" w:noHBand="0" w:noVBand="1"/>
      </w:tblPr>
      <w:tblGrid>
        <w:gridCol w:w="8803"/>
      </w:tblGrid>
      <w:tr w:rsidR="000C5C0B" w14:paraId="61102DF2" w14:textId="77777777" w:rsidTr="000C5C0B">
        <w:tc>
          <w:tcPr>
            <w:tcW w:w="8803" w:type="dxa"/>
          </w:tcPr>
          <w:p w14:paraId="65533675" w14:textId="188099D5" w:rsidR="000C5C0B" w:rsidRPr="000C5C0B" w:rsidRDefault="000C5C0B" w:rsidP="00F42DC7">
            <w:pPr>
              <w:keepLines/>
              <w:tabs>
                <w:tab w:val="left" w:pos="540"/>
              </w:tabs>
              <w:spacing w:before="60" w:after="60"/>
              <w:jc w:val="both"/>
              <w:rPr>
                <w:color w:val="000000"/>
                <w:sz w:val="24"/>
                <w:szCs w:val="24"/>
              </w:rPr>
            </w:pPr>
            <w:r w:rsidRPr="000C5C0B">
              <w:rPr>
                <w:i/>
                <w:sz w:val="24"/>
                <w:szCs w:val="24"/>
              </w:rPr>
              <w:lastRenderedPageBreak/>
              <w:t xml:space="preserve">If present, elevated levels of lead can cause serious health problems, especially for pregnant women and young children.  Lead in drinking water is primarily from materials and components associated with service lines and home plumbing.  [NAME OF UTILITY] is responsible for providing high quality drinking </w:t>
            </w:r>
            <w:proofErr w:type="gramStart"/>
            <w:r w:rsidRPr="000C5C0B">
              <w:rPr>
                <w:i/>
                <w:sz w:val="24"/>
                <w:szCs w:val="24"/>
              </w:rPr>
              <w:t>water, but</w:t>
            </w:r>
            <w:proofErr w:type="gramEnd"/>
            <w:r w:rsidRPr="000C5C0B">
              <w:rPr>
                <w:i/>
                <w:sz w:val="24"/>
                <w:szCs w:val="24"/>
              </w:rPr>
              <w:t xml:space="preserve"> cannot control the variety of materials used in plumbing components.  When your water has been sitting for several hours, you can minimize the potential for lead exposure by flushing your tap for 30 seconds to 2 minutes before using water for drinking or cooking. [</w:t>
            </w:r>
            <w:r w:rsidRPr="000C5C0B">
              <w:rPr>
                <w:sz w:val="24"/>
                <w:szCs w:val="24"/>
              </w:rPr>
              <w:t xml:space="preserve">Optional: </w:t>
            </w:r>
            <w:r w:rsidRPr="000C5C0B">
              <w:rPr>
                <w:i/>
                <w:sz w:val="24"/>
                <w:szCs w:val="24"/>
              </w:rPr>
              <w:t xml:space="preserve">If you do so, you may wish to collect the flushed water and reuse it for another beneficial purpose, such as watering plants.]  If you are concerned about lead in your water, you may wish to have your water tested.  Information on lead in drinking water, testing methods, and steps you can take to minimize exposure is available from the Safe Drinking Water Hotline or at </w:t>
            </w:r>
            <w:hyperlink r:id="rId8" w:history="1">
              <w:r w:rsidRPr="000C5C0B">
                <w:rPr>
                  <w:rStyle w:val="Hyperlink"/>
                  <w:i/>
                  <w:sz w:val="24"/>
                  <w:szCs w:val="24"/>
                </w:rPr>
                <w:t>http://www.epa.gov/lead</w:t>
              </w:r>
            </w:hyperlink>
            <w:r w:rsidRPr="000C5C0B">
              <w:rPr>
                <w:i/>
                <w:sz w:val="24"/>
                <w:szCs w:val="24"/>
              </w:rPr>
              <w:t>.</w:t>
            </w:r>
          </w:p>
        </w:tc>
      </w:tr>
    </w:tbl>
    <w:p w14:paraId="379E7843" w14:textId="51B0A64A" w:rsidR="009D1B8F" w:rsidRPr="00A02540" w:rsidRDefault="00B956C6" w:rsidP="00AE27BF">
      <w:pPr>
        <w:tabs>
          <w:tab w:val="left" w:pos="540"/>
        </w:tabs>
        <w:spacing w:before="240" w:after="240"/>
        <w:ind w:left="547" w:hanging="7"/>
        <w:jc w:val="both"/>
        <w:rPr>
          <w:color w:val="000000"/>
          <w:sz w:val="24"/>
          <w:szCs w:val="24"/>
        </w:rPr>
      </w:pPr>
      <w:r w:rsidRPr="003241FB">
        <w:rPr>
          <w:color w:val="000000"/>
          <w:sz w:val="24"/>
          <w:szCs w:val="24"/>
        </w:rPr>
        <w:t xml:space="preserve">Consistent with the California Code of Regulations, section 64482(c), </w:t>
      </w:r>
      <w:r w:rsidR="009D1B8F" w:rsidRPr="003241FB">
        <w:rPr>
          <w:color w:val="000000"/>
          <w:sz w:val="24"/>
          <w:szCs w:val="24"/>
        </w:rPr>
        <w:t>systems</w:t>
      </w:r>
      <w:r w:rsidR="009D1B8F" w:rsidRPr="00A02540">
        <w:rPr>
          <w:color w:val="000000"/>
          <w:sz w:val="24"/>
          <w:szCs w:val="24"/>
        </w:rPr>
        <w:t xml:space="preserve"> that detect lead above 15 </w:t>
      </w:r>
      <w:r w:rsidRPr="00B956C6">
        <w:rPr>
          <w:color w:val="000000"/>
          <w:sz w:val="24"/>
          <w:szCs w:val="24"/>
        </w:rPr>
        <w:t>µg/L</w:t>
      </w:r>
      <w:r w:rsidR="009D1B8F" w:rsidRPr="00A02540">
        <w:rPr>
          <w:color w:val="000000"/>
          <w:sz w:val="24"/>
          <w:szCs w:val="24"/>
        </w:rPr>
        <w:t xml:space="preserve"> in more than 5</w:t>
      </w:r>
      <w:r>
        <w:rPr>
          <w:color w:val="000000"/>
          <w:sz w:val="24"/>
          <w:szCs w:val="24"/>
        </w:rPr>
        <w:t> percent</w:t>
      </w:r>
      <w:r w:rsidR="00761C4B" w:rsidRPr="00A02540">
        <w:rPr>
          <w:color w:val="000000"/>
          <w:sz w:val="24"/>
          <w:szCs w:val="24"/>
        </w:rPr>
        <w:t>,</w:t>
      </w:r>
      <w:r w:rsidR="009D1B8F" w:rsidRPr="00A02540">
        <w:rPr>
          <w:color w:val="000000"/>
          <w:sz w:val="24"/>
          <w:szCs w:val="24"/>
        </w:rPr>
        <w:t xml:space="preserve"> and up to and including 10</w:t>
      </w:r>
      <w:r>
        <w:rPr>
          <w:color w:val="000000"/>
          <w:sz w:val="24"/>
          <w:szCs w:val="24"/>
        </w:rPr>
        <w:t> percent</w:t>
      </w:r>
      <w:r w:rsidR="009D1B8F" w:rsidRPr="00A02540">
        <w:rPr>
          <w:color w:val="000000"/>
          <w:sz w:val="24"/>
          <w:szCs w:val="24"/>
        </w:rPr>
        <w:t>, of sites sampled (</w:t>
      </w:r>
      <w:r w:rsidR="00243AED" w:rsidRPr="00A02540">
        <w:rPr>
          <w:color w:val="000000"/>
          <w:sz w:val="24"/>
          <w:szCs w:val="24"/>
        </w:rPr>
        <w:t xml:space="preserve">or </w:t>
      </w:r>
      <w:r w:rsidR="009D1B8F" w:rsidRPr="00A02540">
        <w:rPr>
          <w:color w:val="000000"/>
          <w:sz w:val="24"/>
          <w:szCs w:val="24"/>
        </w:rPr>
        <w:t xml:space="preserve">if your system samples fewer than 20 sites and has even one sample above the </w:t>
      </w:r>
      <w:r>
        <w:rPr>
          <w:color w:val="000000"/>
          <w:sz w:val="24"/>
          <w:szCs w:val="24"/>
        </w:rPr>
        <w:t>Action Level [</w:t>
      </w:r>
      <w:r w:rsidR="009D1B8F" w:rsidRPr="00A02540">
        <w:rPr>
          <w:color w:val="000000"/>
          <w:sz w:val="24"/>
          <w:szCs w:val="24"/>
        </w:rPr>
        <w:t>AL</w:t>
      </w:r>
      <w:r>
        <w:rPr>
          <w:color w:val="000000"/>
          <w:sz w:val="24"/>
          <w:szCs w:val="24"/>
        </w:rPr>
        <w:t>]</w:t>
      </w:r>
      <w:r w:rsidR="00243AED" w:rsidRPr="00A02540">
        <w:rPr>
          <w:color w:val="000000"/>
          <w:sz w:val="24"/>
          <w:szCs w:val="24"/>
        </w:rPr>
        <w:t>)</w:t>
      </w:r>
      <w:r w:rsidR="009D1B8F" w:rsidRPr="00A02540">
        <w:rPr>
          <w:color w:val="000000"/>
          <w:sz w:val="24"/>
          <w:szCs w:val="24"/>
        </w:rPr>
        <w:t xml:space="preserve">, the following language is REQUIRED: </w:t>
      </w:r>
    </w:p>
    <w:tbl>
      <w:tblPr>
        <w:tblW w:w="882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20"/>
      </w:tblGrid>
      <w:tr w:rsidR="00A02540" w:rsidRPr="00B94B95" w14:paraId="0ADEDB46" w14:textId="77777777" w:rsidTr="00C6295D">
        <w:tc>
          <w:tcPr>
            <w:tcW w:w="8820" w:type="dxa"/>
            <w:shd w:val="clear" w:color="auto" w:fill="auto"/>
          </w:tcPr>
          <w:p w14:paraId="5578804D" w14:textId="2FEFBBCD" w:rsidR="00A02540" w:rsidRPr="00B94B95" w:rsidRDefault="00A02540" w:rsidP="004B6E30">
            <w:pPr>
              <w:pStyle w:val="BodyTextIndent"/>
              <w:keepLines w:val="0"/>
              <w:spacing w:before="60" w:after="60"/>
              <w:ind w:left="0"/>
              <w:rPr>
                <w:iCs w:val="0"/>
                <w:szCs w:val="24"/>
              </w:rPr>
            </w:pPr>
            <w:r w:rsidRPr="00B94B95">
              <w:rPr>
                <w:iCs w:val="0"/>
                <w:szCs w:val="24"/>
              </w:rPr>
              <w:t>Infants and young children are typically more vulnerable to lead in drinking water than the general population.  It is possible that lead levels at your home may be higher than at other homes in the community as a result of materials used in your home’s plumbing.  If you are concerned about elevated lead levels in your home’s water, you may wish to have your water tested and/or flush your tap for 30 seconds to 2 minutes before using tap water. Additional information is available from the U</w:t>
            </w:r>
            <w:r w:rsidR="008B3FB9">
              <w:rPr>
                <w:iCs w:val="0"/>
                <w:szCs w:val="24"/>
              </w:rPr>
              <w:t>.</w:t>
            </w:r>
            <w:r w:rsidRPr="00B94B95">
              <w:rPr>
                <w:iCs w:val="0"/>
                <w:szCs w:val="24"/>
              </w:rPr>
              <w:t>S</w:t>
            </w:r>
            <w:r w:rsidR="008B3FB9">
              <w:rPr>
                <w:iCs w:val="0"/>
                <w:szCs w:val="24"/>
              </w:rPr>
              <w:t xml:space="preserve">. </w:t>
            </w:r>
            <w:r w:rsidRPr="00B94B95">
              <w:rPr>
                <w:iCs w:val="0"/>
                <w:szCs w:val="24"/>
              </w:rPr>
              <w:t>EPA Safe Drinking Water Hotline (1</w:t>
            </w:r>
            <w:r w:rsidR="009768C9">
              <w:rPr>
                <w:iCs w:val="0"/>
                <w:szCs w:val="24"/>
              </w:rPr>
              <w:noBreakHyphen/>
            </w:r>
            <w:r w:rsidRPr="00B94B95">
              <w:rPr>
                <w:iCs w:val="0"/>
                <w:szCs w:val="24"/>
              </w:rPr>
              <w:t>800-426-4791).</w:t>
            </w:r>
          </w:p>
        </w:tc>
      </w:tr>
    </w:tbl>
    <w:p w14:paraId="228EC2FB" w14:textId="77777777" w:rsidR="009D1B8F" w:rsidRPr="00A02540" w:rsidRDefault="00881396" w:rsidP="00A02540">
      <w:pPr>
        <w:keepNext/>
        <w:keepLines/>
        <w:tabs>
          <w:tab w:val="left" w:pos="540"/>
        </w:tabs>
        <w:spacing w:before="240" w:after="240"/>
        <w:ind w:left="547" w:hanging="547"/>
        <w:jc w:val="both"/>
        <w:rPr>
          <w:color w:val="000000"/>
          <w:sz w:val="24"/>
          <w:szCs w:val="24"/>
        </w:rPr>
      </w:pPr>
      <w:r w:rsidRPr="00A02540">
        <w:rPr>
          <w:b/>
          <w:color w:val="000000"/>
          <w:sz w:val="24"/>
          <w:szCs w:val="24"/>
        </w:rPr>
        <w:t>(</w:t>
      </w:r>
      <w:r w:rsidR="00A02540" w:rsidRPr="00A02540">
        <w:rPr>
          <w:b/>
          <w:color w:val="000000"/>
          <w:sz w:val="24"/>
          <w:szCs w:val="24"/>
        </w:rPr>
        <w:t>D</w:t>
      </w:r>
      <w:r w:rsidRPr="00A02540">
        <w:rPr>
          <w:b/>
          <w:color w:val="000000"/>
          <w:sz w:val="24"/>
          <w:szCs w:val="24"/>
        </w:rPr>
        <w:t>)</w:t>
      </w:r>
      <w:r w:rsidRPr="00A02540">
        <w:rPr>
          <w:b/>
          <w:color w:val="000000"/>
          <w:sz w:val="24"/>
          <w:szCs w:val="24"/>
        </w:rPr>
        <w:tab/>
      </w:r>
      <w:r w:rsidR="009D1B8F" w:rsidRPr="00A02540">
        <w:rPr>
          <w:b/>
          <w:color w:val="000000"/>
          <w:sz w:val="24"/>
          <w:szCs w:val="24"/>
        </w:rPr>
        <w:t xml:space="preserve">Radon:  </w:t>
      </w:r>
      <w:r w:rsidR="009D1B8F" w:rsidRPr="00A02540">
        <w:rPr>
          <w:color w:val="000000"/>
          <w:sz w:val="24"/>
          <w:szCs w:val="24"/>
        </w:rPr>
        <w:t xml:space="preserve">Systems that performed monitoring that indicates </w:t>
      </w:r>
      <w:r w:rsidR="00761C4B" w:rsidRPr="00A02540">
        <w:rPr>
          <w:color w:val="000000"/>
          <w:sz w:val="24"/>
          <w:szCs w:val="24"/>
        </w:rPr>
        <w:t xml:space="preserve">the presence of </w:t>
      </w:r>
      <w:r w:rsidR="009D1B8F" w:rsidRPr="00A02540">
        <w:rPr>
          <w:color w:val="000000"/>
          <w:sz w:val="24"/>
          <w:szCs w:val="24"/>
        </w:rPr>
        <w:t xml:space="preserve">radon in the finished water </w:t>
      </w:r>
      <w:r w:rsidR="00153C32" w:rsidRPr="00A02540">
        <w:rPr>
          <w:color w:val="000000"/>
          <w:sz w:val="24"/>
          <w:szCs w:val="24"/>
        </w:rPr>
        <w:t>MUST</w:t>
      </w:r>
      <w:r w:rsidR="009D1B8F" w:rsidRPr="00A02540">
        <w:rPr>
          <w:color w:val="000000"/>
          <w:sz w:val="24"/>
          <w:szCs w:val="24"/>
        </w:rPr>
        <w:t xml:space="preserve"> include the results of the monitoring and an explanation of the significance of the results.  The following language </w:t>
      </w:r>
      <w:r w:rsidR="00895E51" w:rsidRPr="00A02540">
        <w:rPr>
          <w:color w:val="000000"/>
          <w:sz w:val="24"/>
          <w:szCs w:val="24"/>
        </w:rPr>
        <w:t>MAY</w:t>
      </w:r>
      <w:r w:rsidR="009D1B8F" w:rsidRPr="00A02540">
        <w:rPr>
          <w:color w:val="000000"/>
          <w:sz w:val="24"/>
          <w:szCs w:val="24"/>
        </w:rPr>
        <w:t xml:space="preserve"> be used:</w:t>
      </w:r>
    </w:p>
    <w:tbl>
      <w:tblPr>
        <w:tblW w:w="882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20"/>
      </w:tblGrid>
      <w:tr w:rsidR="00A02540" w:rsidRPr="00B94B95" w14:paraId="3AF6778C" w14:textId="77777777" w:rsidTr="00455158">
        <w:tc>
          <w:tcPr>
            <w:tcW w:w="8820" w:type="dxa"/>
            <w:shd w:val="clear" w:color="auto" w:fill="auto"/>
          </w:tcPr>
          <w:p w14:paraId="59DAD3A6" w14:textId="77777777" w:rsidR="00A02540" w:rsidRPr="00B94B95" w:rsidRDefault="00A02540" w:rsidP="004B6E30">
            <w:pPr>
              <w:pStyle w:val="BodyText2"/>
              <w:spacing w:before="60" w:after="60"/>
              <w:jc w:val="both"/>
              <w:rPr>
                <w:rFonts w:ascii="Times New Roman" w:hAnsi="Times New Roman"/>
                <w:i/>
                <w:sz w:val="24"/>
                <w:szCs w:val="24"/>
              </w:rPr>
            </w:pPr>
            <w:r w:rsidRPr="00B94B95">
              <w:rPr>
                <w:rFonts w:ascii="Times New Roman" w:hAnsi="Times New Roman"/>
                <w:i/>
                <w:sz w:val="24"/>
                <w:szCs w:val="24"/>
              </w:rPr>
              <w:t>We constantly monitor the water supply for various contaminants. We have detected radon in the finished water supply in _____ out of _____ samples tested. There is no federal regulation for radon levels in drinking water. Exposure over a long period of time to air transmitting radon may cause adverse health effects.</w:t>
            </w:r>
          </w:p>
        </w:tc>
      </w:tr>
    </w:tbl>
    <w:p w14:paraId="1C551373" w14:textId="77777777" w:rsidR="00AE5DC8" w:rsidRPr="00A02540" w:rsidRDefault="00AE5DC8" w:rsidP="00A02540">
      <w:pPr>
        <w:keepNext/>
        <w:keepLines/>
        <w:spacing w:before="240" w:after="240"/>
        <w:ind w:left="547"/>
        <w:jc w:val="both"/>
        <w:rPr>
          <w:color w:val="000000"/>
          <w:sz w:val="24"/>
          <w:szCs w:val="24"/>
        </w:rPr>
      </w:pPr>
      <w:r w:rsidRPr="00A02540">
        <w:rPr>
          <w:color w:val="000000"/>
          <w:sz w:val="24"/>
          <w:szCs w:val="24"/>
        </w:rPr>
        <w:t xml:space="preserve">The language below </w:t>
      </w:r>
      <w:r w:rsidR="00153C32" w:rsidRPr="00A02540">
        <w:rPr>
          <w:color w:val="000000"/>
          <w:sz w:val="24"/>
          <w:szCs w:val="24"/>
        </w:rPr>
        <w:t>MAY</w:t>
      </w:r>
      <w:r w:rsidRPr="00A02540">
        <w:rPr>
          <w:color w:val="000000"/>
          <w:sz w:val="24"/>
          <w:szCs w:val="24"/>
        </w:rPr>
        <w:t xml:space="preserve"> be included if the level of information is helpful.</w:t>
      </w:r>
    </w:p>
    <w:tbl>
      <w:tblPr>
        <w:tblW w:w="882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20"/>
      </w:tblGrid>
      <w:tr w:rsidR="00A02540" w:rsidRPr="00B94B95" w14:paraId="2082B5F4" w14:textId="77777777" w:rsidTr="00455158">
        <w:tc>
          <w:tcPr>
            <w:tcW w:w="8820" w:type="dxa"/>
            <w:shd w:val="clear" w:color="auto" w:fill="auto"/>
          </w:tcPr>
          <w:p w14:paraId="06D7D13D" w14:textId="15F0369A" w:rsidR="00A02540" w:rsidRPr="00B94B95" w:rsidRDefault="00A02540" w:rsidP="004B6E30">
            <w:pPr>
              <w:spacing w:before="60" w:after="60"/>
              <w:jc w:val="both"/>
              <w:rPr>
                <w:i/>
                <w:color w:val="000000"/>
                <w:sz w:val="24"/>
                <w:szCs w:val="24"/>
              </w:rPr>
            </w:pPr>
            <w:r w:rsidRPr="00B94B95">
              <w:rPr>
                <w:i/>
                <w:color w:val="000000"/>
                <w:sz w:val="24"/>
                <w:szCs w:val="24"/>
              </w:rPr>
              <w:t xml:space="preserve">Radon is a radioactive gas that you cannot see, taste, or smell.  It is found throughout the </w:t>
            </w:r>
            <w:smartTag w:uri="urn:schemas-microsoft-com:office:smarttags" w:element="place">
              <w:smartTag w:uri="urn:schemas-microsoft-com:office:smarttags" w:element="country-region">
                <w:r w:rsidRPr="00B94B95">
                  <w:rPr>
                    <w:i/>
                    <w:color w:val="000000"/>
                    <w:sz w:val="24"/>
                    <w:szCs w:val="24"/>
                  </w:rPr>
                  <w:t>U.S.</w:t>
                </w:r>
              </w:smartTag>
            </w:smartTag>
            <w:r w:rsidRPr="00B94B95">
              <w:rPr>
                <w:i/>
                <w:color w:val="000000"/>
                <w:sz w:val="24"/>
                <w:szCs w:val="24"/>
              </w:rPr>
              <w:t xml:space="preserve">  Radon can move up through the ground and into a home through cracks and holes in the foundation.  Radon can build up to high levels in all types of homes.  Radon can also get into indoor air when released from tap water from showering, washing dishes, and other household activities.  Compared to radon entering the home through soil, radon entering the home through tap water will in most cases be a small source of radon in indoor air.  Radon is a known human carcinogen.  Breathing air containing radon can lead to lung cancer.  Drinking water containing radon may also cause increased risk of </w:t>
            </w:r>
            <w:r w:rsidRPr="00B94B95">
              <w:rPr>
                <w:i/>
                <w:color w:val="000000"/>
                <w:sz w:val="24"/>
                <w:szCs w:val="24"/>
              </w:rPr>
              <w:lastRenderedPageBreak/>
              <w:t>stomach cancer.  If you are concerned about radon in your home, test the air in your home.  Testing is inexpensive and easy.  You should pursue radon removal for your home if the level of radon in your air is 4 picocuries per liter of air (</w:t>
            </w:r>
            <w:proofErr w:type="spellStart"/>
            <w:r w:rsidRPr="00B94B95">
              <w:rPr>
                <w:i/>
                <w:color w:val="000000"/>
                <w:sz w:val="24"/>
                <w:szCs w:val="24"/>
              </w:rPr>
              <w:t>pCi</w:t>
            </w:r>
            <w:proofErr w:type="spellEnd"/>
            <w:r w:rsidRPr="00B94B95">
              <w:rPr>
                <w:i/>
                <w:color w:val="000000"/>
                <w:sz w:val="24"/>
                <w:szCs w:val="24"/>
              </w:rPr>
              <w:t xml:space="preserve">/L) or higher.  There are simple ways to fix a radon problem that are not too costly.  For additional information, call your State radon program (1-800-745-7236, the </w:t>
            </w:r>
            <w:r w:rsidR="008627A2">
              <w:rPr>
                <w:i/>
                <w:color w:val="000000"/>
                <w:sz w:val="24"/>
                <w:szCs w:val="24"/>
              </w:rPr>
              <w:t>U</w:t>
            </w:r>
            <w:r w:rsidR="008B3FB9">
              <w:rPr>
                <w:i/>
                <w:color w:val="000000"/>
                <w:sz w:val="24"/>
                <w:szCs w:val="24"/>
              </w:rPr>
              <w:t>.</w:t>
            </w:r>
            <w:r w:rsidR="008627A2">
              <w:rPr>
                <w:i/>
                <w:color w:val="000000"/>
                <w:sz w:val="24"/>
                <w:szCs w:val="24"/>
              </w:rPr>
              <w:t>S</w:t>
            </w:r>
            <w:r w:rsidR="008B3FB9">
              <w:rPr>
                <w:i/>
                <w:color w:val="000000"/>
                <w:sz w:val="24"/>
                <w:szCs w:val="24"/>
              </w:rPr>
              <w:t xml:space="preserve">. </w:t>
            </w:r>
            <w:r w:rsidRPr="00B94B95">
              <w:rPr>
                <w:i/>
                <w:color w:val="000000"/>
                <w:sz w:val="24"/>
                <w:szCs w:val="24"/>
              </w:rPr>
              <w:t>EPA Safe Drinking Water Act Hotline (1</w:t>
            </w:r>
            <w:r w:rsidR="009768C9">
              <w:rPr>
                <w:i/>
                <w:color w:val="000000"/>
                <w:sz w:val="24"/>
                <w:szCs w:val="24"/>
              </w:rPr>
              <w:noBreakHyphen/>
            </w:r>
            <w:r w:rsidRPr="00B94B95">
              <w:rPr>
                <w:i/>
                <w:color w:val="000000"/>
                <w:sz w:val="24"/>
                <w:szCs w:val="24"/>
              </w:rPr>
              <w:t>800-426-4791), or the National Safe Council Radon Hotline (1-800-</w:t>
            </w:r>
            <w:r w:rsidR="008627A2">
              <w:rPr>
                <w:i/>
                <w:color w:val="000000"/>
                <w:sz w:val="24"/>
                <w:szCs w:val="24"/>
              </w:rPr>
              <w:t>767-7236</w:t>
            </w:r>
            <w:r w:rsidRPr="00B94B95">
              <w:rPr>
                <w:i/>
                <w:color w:val="000000"/>
                <w:sz w:val="24"/>
                <w:szCs w:val="24"/>
              </w:rPr>
              <w:t>).</w:t>
            </w:r>
          </w:p>
        </w:tc>
      </w:tr>
    </w:tbl>
    <w:p w14:paraId="518B0C3C" w14:textId="222FF122" w:rsidR="00895E51" w:rsidRPr="00A02540" w:rsidRDefault="00895E51" w:rsidP="00A02540">
      <w:pPr>
        <w:tabs>
          <w:tab w:val="left" w:pos="540"/>
        </w:tabs>
        <w:spacing w:before="240" w:after="240"/>
        <w:ind w:left="547" w:hanging="547"/>
        <w:jc w:val="both"/>
        <w:rPr>
          <w:b/>
          <w:sz w:val="24"/>
          <w:szCs w:val="24"/>
        </w:rPr>
      </w:pPr>
      <w:r w:rsidRPr="00A02540">
        <w:rPr>
          <w:b/>
          <w:sz w:val="24"/>
          <w:szCs w:val="24"/>
        </w:rPr>
        <w:lastRenderedPageBreak/>
        <w:t>(</w:t>
      </w:r>
      <w:r w:rsidR="00A02540" w:rsidRPr="00A02540">
        <w:rPr>
          <w:b/>
          <w:sz w:val="24"/>
          <w:szCs w:val="24"/>
        </w:rPr>
        <w:t>E</w:t>
      </w:r>
      <w:r w:rsidRPr="00A02540">
        <w:rPr>
          <w:b/>
          <w:sz w:val="24"/>
          <w:szCs w:val="24"/>
        </w:rPr>
        <w:t>)</w:t>
      </w:r>
      <w:r w:rsidRPr="00A02540">
        <w:rPr>
          <w:b/>
          <w:sz w:val="24"/>
          <w:szCs w:val="24"/>
        </w:rPr>
        <w:tab/>
      </w:r>
      <w:r w:rsidRPr="00A02540">
        <w:rPr>
          <w:b/>
          <w:i/>
          <w:sz w:val="24"/>
          <w:szCs w:val="24"/>
        </w:rPr>
        <w:t>Cryptosporidium</w:t>
      </w:r>
      <w:r w:rsidRPr="00A02540">
        <w:rPr>
          <w:b/>
          <w:sz w:val="24"/>
          <w:szCs w:val="24"/>
        </w:rPr>
        <w:t>:</w:t>
      </w:r>
      <w:r w:rsidR="00D45F79" w:rsidRPr="00A02540">
        <w:rPr>
          <w:b/>
          <w:sz w:val="24"/>
          <w:szCs w:val="24"/>
        </w:rPr>
        <w:t xml:space="preserve">  </w:t>
      </w:r>
      <w:r w:rsidR="00D45F79" w:rsidRPr="00A02540">
        <w:rPr>
          <w:color w:val="000000"/>
          <w:sz w:val="24"/>
          <w:szCs w:val="24"/>
        </w:rPr>
        <w:t xml:space="preserve">Systems that have performed any monitoring for </w:t>
      </w:r>
      <w:r w:rsidR="00D45F79" w:rsidRPr="00A02540">
        <w:rPr>
          <w:i/>
          <w:color w:val="000000"/>
          <w:sz w:val="24"/>
          <w:szCs w:val="24"/>
        </w:rPr>
        <w:t>Cryptospo</w:t>
      </w:r>
      <w:r w:rsidR="009768C9">
        <w:rPr>
          <w:i/>
          <w:color w:val="000000"/>
          <w:sz w:val="24"/>
          <w:szCs w:val="24"/>
        </w:rPr>
        <w:t>r</w:t>
      </w:r>
      <w:r w:rsidR="00D45F79" w:rsidRPr="00A02540">
        <w:rPr>
          <w:i/>
          <w:color w:val="000000"/>
          <w:sz w:val="24"/>
          <w:szCs w:val="24"/>
        </w:rPr>
        <w:t>idium</w:t>
      </w:r>
      <w:r w:rsidR="00D45F79" w:rsidRPr="00A02540">
        <w:rPr>
          <w:color w:val="000000"/>
          <w:sz w:val="24"/>
          <w:szCs w:val="24"/>
        </w:rPr>
        <w:t xml:space="preserve"> that indicates that </w:t>
      </w:r>
      <w:r w:rsidR="00D45F79" w:rsidRPr="00A02540">
        <w:rPr>
          <w:i/>
          <w:color w:val="000000"/>
          <w:sz w:val="24"/>
          <w:szCs w:val="24"/>
        </w:rPr>
        <w:t>Cryptosporidium</w:t>
      </w:r>
      <w:r w:rsidR="00D45F79" w:rsidRPr="00A02540">
        <w:rPr>
          <w:color w:val="000000"/>
          <w:sz w:val="24"/>
          <w:szCs w:val="24"/>
        </w:rPr>
        <w:t xml:space="preserve"> may be present in the source water or finished water </w:t>
      </w:r>
      <w:r w:rsidR="00153C32" w:rsidRPr="00A02540">
        <w:rPr>
          <w:color w:val="000000"/>
          <w:sz w:val="24"/>
          <w:szCs w:val="24"/>
        </w:rPr>
        <w:t>MUST</w:t>
      </w:r>
      <w:r w:rsidR="00D45F79" w:rsidRPr="00A02540">
        <w:rPr>
          <w:color w:val="000000"/>
          <w:sz w:val="24"/>
          <w:szCs w:val="24"/>
        </w:rPr>
        <w:t xml:space="preserve"> include the results of the monitoring and an explanation of the significance of the results.  The following language MAY be used:</w:t>
      </w:r>
    </w:p>
    <w:tbl>
      <w:tblPr>
        <w:tblW w:w="882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20"/>
      </w:tblGrid>
      <w:tr w:rsidR="00B40601" w:rsidRPr="00B94B95" w14:paraId="5246030A" w14:textId="77777777" w:rsidTr="00455158">
        <w:tc>
          <w:tcPr>
            <w:tcW w:w="8820" w:type="dxa"/>
            <w:shd w:val="clear" w:color="auto" w:fill="auto"/>
          </w:tcPr>
          <w:p w14:paraId="5E613548" w14:textId="77777777" w:rsidR="00B40601" w:rsidRPr="00B94B95" w:rsidRDefault="00B40601" w:rsidP="004B6E30">
            <w:pPr>
              <w:tabs>
                <w:tab w:val="left" w:pos="-720"/>
              </w:tabs>
              <w:spacing w:before="60" w:after="60"/>
              <w:jc w:val="both"/>
              <w:rPr>
                <w:i/>
                <w:color w:val="000000"/>
                <w:sz w:val="24"/>
                <w:szCs w:val="24"/>
              </w:rPr>
            </w:pPr>
            <w:r w:rsidRPr="00B94B95">
              <w:rPr>
                <w:i/>
                <w:color w:val="000000"/>
                <w:sz w:val="24"/>
                <w:szCs w:val="24"/>
              </w:rPr>
              <w:t>Cryptosporidium is a microbial pathogen found in surface water throughout the U.S.  Although filtration removes Cryptosporidium, the most commonly-used filtration methods cannot guarantee 100 percent removal.  Our monitoring indicates the presence of these organisms in our source water and/or finished water.  Current test methods do not allow us to determine if the organisms are dead or if they are capable of causing disease.  Ingestion of Cryptosporidium may cause cryptosporidiosis, an abdominal infection.  Symptoms of infection include nausea, diarrhea, and abdominal cramps.  Most healthy individuals can overcome the disease within a few weeks.  However, immuno-compromised people, infants, small children, and the elderly are at greater risk of developing life-threatening illness.  We encourage immuno-compromised individuals to consult their doctor regarding appropriate precautions to take to avoid infection.  Cryptosporidium must be ingested to cause disease, and it may be spread through means other than drinking water.</w:t>
            </w:r>
          </w:p>
        </w:tc>
      </w:tr>
    </w:tbl>
    <w:p w14:paraId="28BD0690" w14:textId="1334E664" w:rsidR="00A03564" w:rsidRPr="00C8034E" w:rsidRDefault="00A03564" w:rsidP="00385E07">
      <w:pPr>
        <w:tabs>
          <w:tab w:val="left" w:pos="540"/>
        </w:tabs>
        <w:spacing w:before="240" w:after="240"/>
        <w:ind w:left="547" w:hanging="547"/>
        <w:jc w:val="both"/>
        <w:rPr>
          <w:sz w:val="24"/>
          <w:szCs w:val="24"/>
        </w:rPr>
      </w:pPr>
      <w:r w:rsidRPr="003241FB">
        <w:rPr>
          <w:b/>
          <w:sz w:val="24"/>
          <w:szCs w:val="24"/>
        </w:rPr>
        <w:t>(</w:t>
      </w:r>
      <w:r w:rsidR="009768C9" w:rsidRPr="003241FB">
        <w:rPr>
          <w:b/>
          <w:sz w:val="24"/>
          <w:szCs w:val="24"/>
        </w:rPr>
        <w:t>F</w:t>
      </w:r>
      <w:r w:rsidRPr="003241FB">
        <w:rPr>
          <w:b/>
          <w:sz w:val="24"/>
          <w:szCs w:val="24"/>
        </w:rPr>
        <w:t>)</w:t>
      </w:r>
      <w:r w:rsidRPr="00C8034E">
        <w:rPr>
          <w:b/>
          <w:sz w:val="24"/>
          <w:szCs w:val="24"/>
        </w:rPr>
        <w:tab/>
        <w:t>Ground</w:t>
      </w:r>
      <w:r w:rsidR="001E5AFC">
        <w:rPr>
          <w:b/>
          <w:sz w:val="24"/>
          <w:szCs w:val="24"/>
        </w:rPr>
        <w:t>w</w:t>
      </w:r>
      <w:r w:rsidRPr="00C8034E">
        <w:rPr>
          <w:b/>
          <w:sz w:val="24"/>
          <w:szCs w:val="24"/>
        </w:rPr>
        <w:t xml:space="preserve">ater Systems:  </w:t>
      </w:r>
      <w:r w:rsidRPr="00C8034E">
        <w:rPr>
          <w:sz w:val="24"/>
          <w:szCs w:val="24"/>
        </w:rPr>
        <w:t xml:space="preserve">For ground water systems that had a </w:t>
      </w:r>
      <w:r w:rsidR="009768C9">
        <w:rPr>
          <w:sz w:val="24"/>
          <w:szCs w:val="24"/>
        </w:rPr>
        <w:t>treatment technique (</w:t>
      </w:r>
      <w:r w:rsidRPr="00C8034E">
        <w:rPr>
          <w:sz w:val="24"/>
          <w:szCs w:val="24"/>
        </w:rPr>
        <w:t>TT</w:t>
      </w:r>
      <w:r w:rsidR="009768C9">
        <w:rPr>
          <w:sz w:val="24"/>
          <w:szCs w:val="24"/>
        </w:rPr>
        <w:t>)</w:t>
      </w:r>
      <w:r w:rsidRPr="00C8034E">
        <w:rPr>
          <w:sz w:val="24"/>
          <w:szCs w:val="24"/>
        </w:rPr>
        <w:t xml:space="preserve"> violation described in Item S of the </w:t>
      </w:r>
      <w:r w:rsidR="003E0663">
        <w:rPr>
          <w:sz w:val="24"/>
          <w:szCs w:val="24"/>
        </w:rPr>
        <w:t xml:space="preserve">document titled </w:t>
      </w:r>
      <w:r w:rsidR="003E0663" w:rsidRPr="00304707">
        <w:rPr>
          <w:i/>
          <w:sz w:val="24"/>
          <w:szCs w:val="24"/>
        </w:rPr>
        <w:t>“Instructions for Completing the 2018 CCR</w:t>
      </w:r>
      <w:r w:rsidR="00304707" w:rsidRPr="00304707">
        <w:rPr>
          <w:i/>
          <w:sz w:val="24"/>
          <w:szCs w:val="24"/>
        </w:rPr>
        <w:t xml:space="preserve"> for </w:t>
      </w:r>
      <w:r w:rsidRPr="00304707">
        <w:rPr>
          <w:i/>
          <w:sz w:val="24"/>
          <w:szCs w:val="24"/>
        </w:rPr>
        <w:t>S</w:t>
      </w:r>
      <w:r w:rsidR="00304707" w:rsidRPr="00304707">
        <w:rPr>
          <w:i/>
          <w:sz w:val="24"/>
          <w:szCs w:val="24"/>
        </w:rPr>
        <w:t xml:space="preserve">mall </w:t>
      </w:r>
      <w:r w:rsidRPr="00304707">
        <w:rPr>
          <w:i/>
          <w:sz w:val="24"/>
          <w:szCs w:val="24"/>
        </w:rPr>
        <w:t>W</w:t>
      </w:r>
      <w:r w:rsidR="00304707" w:rsidRPr="00304707">
        <w:rPr>
          <w:i/>
          <w:sz w:val="24"/>
          <w:szCs w:val="24"/>
        </w:rPr>
        <w:t xml:space="preserve">ater </w:t>
      </w:r>
      <w:r w:rsidRPr="00304707">
        <w:rPr>
          <w:i/>
          <w:sz w:val="24"/>
          <w:szCs w:val="24"/>
        </w:rPr>
        <w:t>S</w:t>
      </w:r>
      <w:r w:rsidR="00304707" w:rsidRPr="00304707">
        <w:rPr>
          <w:i/>
          <w:sz w:val="24"/>
          <w:szCs w:val="24"/>
        </w:rPr>
        <w:t>ystems”</w:t>
      </w:r>
      <w:r w:rsidRPr="00C8034E">
        <w:rPr>
          <w:sz w:val="24"/>
          <w:szCs w:val="24"/>
        </w:rPr>
        <w:t>, the following language MAY be used to describe the potential health effects.</w:t>
      </w:r>
      <w:r w:rsidR="00DD20E9" w:rsidRPr="00C8034E">
        <w:rPr>
          <w:sz w:val="24"/>
          <w:szCs w:val="24"/>
        </w:rPr>
        <w:t xml:space="preserve">  </w:t>
      </w:r>
      <w:r w:rsidR="009768C9">
        <w:rPr>
          <w:sz w:val="24"/>
          <w:szCs w:val="24"/>
        </w:rPr>
        <w:t xml:space="preserve">The </w:t>
      </w:r>
      <w:r w:rsidRPr="00C8034E">
        <w:rPr>
          <w:sz w:val="24"/>
          <w:szCs w:val="24"/>
        </w:rPr>
        <w:t>U</w:t>
      </w:r>
      <w:r w:rsidR="008B3FB9">
        <w:rPr>
          <w:sz w:val="24"/>
          <w:szCs w:val="24"/>
        </w:rPr>
        <w:t>.</w:t>
      </w:r>
      <w:r w:rsidRPr="00C8034E">
        <w:rPr>
          <w:sz w:val="24"/>
          <w:szCs w:val="24"/>
        </w:rPr>
        <w:t>S</w:t>
      </w:r>
      <w:r w:rsidR="008B3FB9">
        <w:rPr>
          <w:sz w:val="24"/>
          <w:szCs w:val="24"/>
        </w:rPr>
        <w:t xml:space="preserve">. </w:t>
      </w:r>
      <w:r w:rsidR="009768C9">
        <w:rPr>
          <w:sz w:val="24"/>
          <w:szCs w:val="24"/>
        </w:rPr>
        <w:t>Environmental Protection Agency (</w:t>
      </w:r>
      <w:r w:rsidRPr="00C8034E">
        <w:rPr>
          <w:sz w:val="24"/>
          <w:szCs w:val="24"/>
        </w:rPr>
        <w:t>EPA</w:t>
      </w:r>
      <w:r w:rsidR="009768C9">
        <w:rPr>
          <w:sz w:val="24"/>
          <w:szCs w:val="24"/>
        </w:rPr>
        <w:t>)</w:t>
      </w:r>
      <w:r w:rsidRPr="00C8034E">
        <w:rPr>
          <w:sz w:val="24"/>
          <w:szCs w:val="24"/>
        </w:rPr>
        <w:t xml:space="preserve"> did not provide standard health effect language for these TT violations in the Ground Water Rule; U</w:t>
      </w:r>
      <w:r w:rsidR="008B3FB9">
        <w:rPr>
          <w:sz w:val="24"/>
          <w:szCs w:val="24"/>
        </w:rPr>
        <w:t>.</w:t>
      </w:r>
      <w:r w:rsidRPr="00C8034E">
        <w:rPr>
          <w:sz w:val="24"/>
          <w:szCs w:val="24"/>
        </w:rPr>
        <w:t>S</w:t>
      </w:r>
      <w:r w:rsidR="008B3FB9">
        <w:rPr>
          <w:sz w:val="24"/>
          <w:szCs w:val="24"/>
        </w:rPr>
        <w:t xml:space="preserve">. </w:t>
      </w:r>
      <w:r w:rsidRPr="00C8034E">
        <w:rPr>
          <w:sz w:val="24"/>
          <w:szCs w:val="24"/>
        </w:rPr>
        <w:t xml:space="preserve">EPA provided the language in their guidance to water systems.  </w:t>
      </w:r>
    </w:p>
    <w:tbl>
      <w:tblPr>
        <w:tblW w:w="0" w:type="auto"/>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15"/>
      </w:tblGrid>
      <w:tr w:rsidR="00A03564" w:rsidRPr="00B94B95" w14:paraId="1564857E" w14:textId="77777777" w:rsidTr="00455158">
        <w:tc>
          <w:tcPr>
            <w:tcW w:w="8815" w:type="dxa"/>
            <w:shd w:val="clear" w:color="auto" w:fill="auto"/>
          </w:tcPr>
          <w:p w14:paraId="76B19315" w14:textId="77777777" w:rsidR="00A03564" w:rsidRPr="00B94B95" w:rsidRDefault="00A03564" w:rsidP="004B6E30">
            <w:pPr>
              <w:tabs>
                <w:tab w:val="left" w:pos="540"/>
              </w:tabs>
              <w:spacing w:before="60" w:after="60"/>
              <w:jc w:val="both"/>
              <w:rPr>
                <w:i/>
                <w:sz w:val="24"/>
                <w:szCs w:val="24"/>
              </w:rPr>
            </w:pPr>
            <w:r w:rsidRPr="00B94B95">
              <w:rPr>
                <w:i/>
                <w:sz w:val="24"/>
                <w:szCs w:val="24"/>
              </w:rPr>
              <w:t>Inadequately protected or treated water may contain disease-causing organisms.  These organisms can cause symptoms such as diarrhea, nausea, cramps, and associated headaches.</w:t>
            </w:r>
          </w:p>
        </w:tc>
      </w:tr>
    </w:tbl>
    <w:p w14:paraId="4C61E5CD" w14:textId="218E29DD" w:rsidR="00485CB5" w:rsidRPr="00C8034E" w:rsidRDefault="005D212B" w:rsidP="00385E07">
      <w:pPr>
        <w:tabs>
          <w:tab w:val="left" w:pos="540"/>
        </w:tabs>
        <w:spacing w:before="240" w:after="240"/>
        <w:ind w:left="547" w:hanging="547"/>
        <w:jc w:val="both"/>
        <w:rPr>
          <w:b/>
          <w:i/>
          <w:color w:val="000000"/>
          <w:sz w:val="24"/>
          <w:szCs w:val="24"/>
          <w:u w:val="single"/>
        </w:rPr>
      </w:pPr>
      <w:r w:rsidRPr="003241FB">
        <w:rPr>
          <w:b/>
          <w:sz w:val="24"/>
          <w:szCs w:val="24"/>
        </w:rPr>
        <w:t>(</w:t>
      </w:r>
      <w:r w:rsidR="009768C9" w:rsidRPr="003241FB">
        <w:rPr>
          <w:b/>
          <w:sz w:val="24"/>
          <w:szCs w:val="24"/>
        </w:rPr>
        <w:t>G</w:t>
      </w:r>
      <w:r w:rsidRPr="003241FB">
        <w:rPr>
          <w:b/>
          <w:sz w:val="24"/>
          <w:szCs w:val="24"/>
        </w:rPr>
        <w:t>)</w:t>
      </w:r>
      <w:r w:rsidRPr="00C8034E">
        <w:rPr>
          <w:sz w:val="24"/>
          <w:szCs w:val="24"/>
        </w:rPr>
        <w:tab/>
      </w:r>
      <w:r w:rsidR="00674FAE" w:rsidRPr="00C8034E">
        <w:rPr>
          <w:b/>
          <w:sz w:val="24"/>
          <w:szCs w:val="24"/>
        </w:rPr>
        <w:t>Surface Water Systems:</w:t>
      </w:r>
      <w:r w:rsidR="00674FAE" w:rsidRPr="00C8034E">
        <w:rPr>
          <w:sz w:val="24"/>
          <w:szCs w:val="24"/>
        </w:rPr>
        <w:t xml:space="preserve"> </w:t>
      </w:r>
      <w:r w:rsidR="009D1B8F" w:rsidRPr="00C8034E">
        <w:rPr>
          <w:sz w:val="24"/>
          <w:szCs w:val="24"/>
        </w:rPr>
        <w:t xml:space="preserve">For surface water systems </w:t>
      </w:r>
      <w:r w:rsidR="00A03564" w:rsidRPr="00C8034E">
        <w:rPr>
          <w:sz w:val="24"/>
          <w:szCs w:val="24"/>
        </w:rPr>
        <w:t xml:space="preserve">that had a TT violation under the </w:t>
      </w:r>
      <w:r w:rsidR="004B6E30" w:rsidRPr="004B6E30">
        <w:rPr>
          <w:b/>
          <w:sz w:val="24"/>
          <w:szCs w:val="24"/>
        </w:rPr>
        <w:t>Surface Water Treatment Rule (</w:t>
      </w:r>
      <w:r w:rsidR="00A03564" w:rsidRPr="004B6E30">
        <w:rPr>
          <w:b/>
          <w:sz w:val="24"/>
          <w:szCs w:val="24"/>
        </w:rPr>
        <w:t>SWTR</w:t>
      </w:r>
      <w:r w:rsidR="004B6E30">
        <w:rPr>
          <w:b/>
          <w:sz w:val="24"/>
          <w:szCs w:val="24"/>
        </w:rPr>
        <w:t>)</w:t>
      </w:r>
      <w:r w:rsidR="00A03564" w:rsidRPr="00C8034E">
        <w:rPr>
          <w:b/>
          <w:sz w:val="24"/>
          <w:szCs w:val="24"/>
        </w:rPr>
        <w:t xml:space="preserve">, </w:t>
      </w:r>
      <w:r w:rsidR="004B6E30">
        <w:rPr>
          <w:b/>
          <w:sz w:val="24"/>
          <w:szCs w:val="24"/>
        </w:rPr>
        <w:t xml:space="preserve">Interim Enhanced </w:t>
      </w:r>
      <w:r w:rsidR="004B6E30" w:rsidRPr="004B6E30">
        <w:rPr>
          <w:b/>
          <w:sz w:val="24"/>
          <w:szCs w:val="24"/>
        </w:rPr>
        <w:t>Surface Water Treatment Rule</w:t>
      </w:r>
      <w:r w:rsidR="004B6E30" w:rsidRPr="00C8034E">
        <w:rPr>
          <w:b/>
          <w:sz w:val="24"/>
          <w:szCs w:val="24"/>
        </w:rPr>
        <w:t xml:space="preserve"> </w:t>
      </w:r>
      <w:r w:rsidR="004B6E30">
        <w:rPr>
          <w:b/>
          <w:sz w:val="24"/>
          <w:szCs w:val="24"/>
        </w:rPr>
        <w:t>(</w:t>
      </w:r>
      <w:r w:rsidR="00A03564" w:rsidRPr="00C8034E">
        <w:rPr>
          <w:b/>
          <w:sz w:val="24"/>
          <w:szCs w:val="24"/>
        </w:rPr>
        <w:t>IESWTR</w:t>
      </w:r>
      <w:r w:rsidR="004B6E30">
        <w:rPr>
          <w:b/>
          <w:sz w:val="24"/>
          <w:szCs w:val="24"/>
        </w:rPr>
        <w:t>)</w:t>
      </w:r>
      <w:r w:rsidR="00A03564" w:rsidRPr="00C8034E">
        <w:rPr>
          <w:b/>
          <w:sz w:val="24"/>
          <w:szCs w:val="24"/>
        </w:rPr>
        <w:t xml:space="preserve">, </w:t>
      </w:r>
      <w:r w:rsidR="004B6E30">
        <w:rPr>
          <w:b/>
          <w:sz w:val="24"/>
          <w:szCs w:val="24"/>
        </w:rPr>
        <w:t>Filter Backwash Recycling Rule (</w:t>
      </w:r>
      <w:r w:rsidR="00A03564" w:rsidRPr="00C8034E">
        <w:rPr>
          <w:b/>
          <w:sz w:val="24"/>
          <w:szCs w:val="24"/>
        </w:rPr>
        <w:t>FBRR</w:t>
      </w:r>
      <w:r w:rsidR="004B6E30" w:rsidRPr="004B6E30">
        <w:rPr>
          <w:b/>
          <w:sz w:val="24"/>
          <w:szCs w:val="24"/>
        </w:rPr>
        <w:t>)</w:t>
      </w:r>
      <w:r w:rsidR="00A03564" w:rsidRPr="004B6E30">
        <w:rPr>
          <w:b/>
          <w:sz w:val="24"/>
          <w:szCs w:val="24"/>
        </w:rPr>
        <w:t xml:space="preserve">, or </w:t>
      </w:r>
      <w:r w:rsidR="004B6E30">
        <w:rPr>
          <w:b/>
          <w:sz w:val="24"/>
          <w:szCs w:val="24"/>
        </w:rPr>
        <w:t xml:space="preserve">Long-term 1 Enhanced </w:t>
      </w:r>
      <w:r w:rsidR="004B6E30" w:rsidRPr="004B6E30">
        <w:rPr>
          <w:b/>
          <w:sz w:val="24"/>
          <w:szCs w:val="24"/>
        </w:rPr>
        <w:t xml:space="preserve">Surface Water Treatment Rule </w:t>
      </w:r>
      <w:r w:rsidR="004B6E30">
        <w:rPr>
          <w:b/>
          <w:sz w:val="24"/>
          <w:szCs w:val="24"/>
        </w:rPr>
        <w:t>(</w:t>
      </w:r>
      <w:r w:rsidR="00C21873" w:rsidRPr="004B6E30">
        <w:rPr>
          <w:b/>
          <w:sz w:val="24"/>
          <w:szCs w:val="24"/>
        </w:rPr>
        <w:t>LT1ESWTR</w:t>
      </w:r>
      <w:r w:rsidR="004B6E30">
        <w:rPr>
          <w:b/>
          <w:sz w:val="24"/>
          <w:szCs w:val="24"/>
        </w:rPr>
        <w:t>)</w:t>
      </w:r>
      <w:r w:rsidR="00C21873" w:rsidRPr="00C8034E">
        <w:rPr>
          <w:sz w:val="24"/>
          <w:szCs w:val="24"/>
        </w:rPr>
        <w:t>,</w:t>
      </w:r>
      <w:r w:rsidR="009D1B8F" w:rsidRPr="00C8034E">
        <w:rPr>
          <w:sz w:val="24"/>
          <w:szCs w:val="24"/>
        </w:rPr>
        <w:t xml:space="preserve"> </w:t>
      </w:r>
      <w:r w:rsidR="006E646D">
        <w:rPr>
          <w:sz w:val="24"/>
          <w:szCs w:val="24"/>
        </w:rPr>
        <w:t xml:space="preserve">as described in Item U </w:t>
      </w:r>
      <w:r w:rsidR="00304707" w:rsidRPr="00C8034E">
        <w:rPr>
          <w:sz w:val="24"/>
          <w:szCs w:val="24"/>
        </w:rPr>
        <w:t xml:space="preserve">of the </w:t>
      </w:r>
      <w:r w:rsidR="00304707">
        <w:rPr>
          <w:sz w:val="24"/>
          <w:szCs w:val="24"/>
        </w:rPr>
        <w:t xml:space="preserve">document titled </w:t>
      </w:r>
      <w:r w:rsidR="00304707" w:rsidRPr="00304707">
        <w:rPr>
          <w:i/>
          <w:sz w:val="24"/>
          <w:szCs w:val="24"/>
        </w:rPr>
        <w:t>“Instructions for Completing the 2018 CCR for Small Water Systems”</w:t>
      </w:r>
      <w:r w:rsidR="006E646D">
        <w:rPr>
          <w:sz w:val="24"/>
          <w:szCs w:val="24"/>
        </w:rPr>
        <w:t xml:space="preserve">, </w:t>
      </w:r>
      <w:r w:rsidR="009D1B8F" w:rsidRPr="00C8034E">
        <w:rPr>
          <w:sz w:val="24"/>
          <w:szCs w:val="24"/>
        </w:rPr>
        <w:t>the following language is REQUIRED</w:t>
      </w:r>
      <w:r w:rsidR="00A03564" w:rsidRPr="00C8034E">
        <w:rPr>
          <w:sz w:val="24"/>
          <w:szCs w:val="24"/>
        </w:rPr>
        <w:t xml:space="preserve"> to describe the potential health effects</w:t>
      </w:r>
      <w:r w:rsidR="009D1B8F" w:rsidRPr="00C8034E">
        <w:rPr>
          <w:sz w:val="24"/>
          <w:szCs w:val="24"/>
        </w:rPr>
        <w:t>:</w:t>
      </w:r>
    </w:p>
    <w:tbl>
      <w:tblPr>
        <w:tblW w:w="882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20"/>
      </w:tblGrid>
      <w:tr w:rsidR="00A03564" w:rsidRPr="00B94B95" w14:paraId="09C919C9" w14:textId="77777777" w:rsidTr="00455158">
        <w:tc>
          <w:tcPr>
            <w:tcW w:w="8820" w:type="dxa"/>
            <w:shd w:val="clear" w:color="auto" w:fill="auto"/>
          </w:tcPr>
          <w:p w14:paraId="62B9B7B2" w14:textId="77777777" w:rsidR="00A03564" w:rsidRPr="00B94B95" w:rsidRDefault="00A03564" w:rsidP="004B6E30">
            <w:pPr>
              <w:pStyle w:val="BodyText2"/>
              <w:spacing w:before="60" w:after="60"/>
              <w:jc w:val="both"/>
              <w:rPr>
                <w:rFonts w:ascii="Times New Roman" w:hAnsi="Times New Roman"/>
                <w:i/>
                <w:sz w:val="24"/>
                <w:szCs w:val="24"/>
              </w:rPr>
            </w:pPr>
            <w:r w:rsidRPr="00B94B95">
              <w:rPr>
                <w:rFonts w:ascii="Times New Roman" w:hAnsi="Times New Roman"/>
                <w:i/>
                <w:sz w:val="24"/>
                <w:szCs w:val="24"/>
              </w:rPr>
              <w:lastRenderedPageBreak/>
              <w:t>Inadequately treated water may contain disease-causing organisms.  These organisms include bacteria, viruses, and parasites that can cause symptoms such as nausea, cramps, diarrhea, and associated headaches.</w:t>
            </w:r>
          </w:p>
        </w:tc>
      </w:tr>
    </w:tbl>
    <w:p w14:paraId="02EED9A3" w14:textId="493B3DAF" w:rsidR="00A03564" w:rsidRPr="00C8034E" w:rsidRDefault="00A03564" w:rsidP="00A03564">
      <w:pPr>
        <w:spacing w:before="240" w:after="240"/>
        <w:ind w:left="547" w:hanging="7"/>
        <w:jc w:val="both"/>
        <w:rPr>
          <w:sz w:val="24"/>
          <w:szCs w:val="24"/>
        </w:rPr>
      </w:pPr>
      <w:r w:rsidRPr="00C8034E">
        <w:rPr>
          <w:sz w:val="24"/>
          <w:szCs w:val="24"/>
        </w:rPr>
        <w:t xml:space="preserve">For surface water systems that had a TT violation under the </w:t>
      </w:r>
      <w:r w:rsidR="004B6E30" w:rsidRPr="004B6E30">
        <w:rPr>
          <w:b/>
          <w:sz w:val="24"/>
          <w:szCs w:val="24"/>
        </w:rPr>
        <w:t>Long-term 2 Enhanced Surface Water Treatment Rule</w:t>
      </w:r>
      <w:r w:rsidR="004B6E30" w:rsidRPr="00C8034E">
        <w:rPr>
          <w:b/>
          <w:sz w:val="24"/>
          <w:szCs w:val="24"/>
        </w:rPr>
        <w:t xml:space="preserve"> </w:t>
      </w:r>
      <w:r w:rsidR="004B6E30">
        <w:rPr>
          <w:b/>
          <w:sz w:val="24"/>
          <w:szCs w:val="24"/>
        </w:rPr>
        <w:t>(</w:t>
      </w:r>
      <w:r w:rsidRPr="00C8034E">
        <w:rPr>
          <w:b/>
          <w:sz w:val="24"/>
          <w:szCs w:val="24"/>
        </w:rPr>
        <w:t>LT2ESWTR</w:t>
      </w:r>
      <w:r w:rsidR="004B6E30">
        <w:rPr>
          <w:b/>
          <w:sz w:val="24"/>
          <w:szCs w:val="24"/>
        </w:rPr>
        <w:t>)</w:t>
      </w:r>
      <w:r w:rsidRPr="00C8034E">
        <w:rPr>
          <w:sz w:val="24"/>
          <w:szCs w:val="24"/>
        </w:rPr>
        <w:t xml:space="preserve">, </w:t>
      </w:r>
      <w:r w:rsidR="006E646D">
        <w:rPr>
          <w:sz w:val="24"/>
          <w:szCs w:val="24"/>
        </w:rPr>
        <w:t xml:space="preserve">as described in Item U </w:t>
      </w:r>
      <w:r w:rsidR="00304707" w:rsidRPr="00C8034E">
        <w:rPr>
          <w:sz w:val="24"/>
          <w:szCs w:val="24"/>
        </w:rPr>
        <w:t xml:space="preserve">of the </w:t>
      </w:r>
      <w:r w:rsidR="00304707">
        <w:rPr>
          <w:sz w:val="24"/>
          <w:szCs w:val="24"/>
        </w:rPr>
        <w:t xml:space="preserve">document titled </w:t>
      </w:r>
      <w:r w:rsidR="00304707" w:rsidRPr="00304707">
        <w:rPr>
          <w:i/>
          <w:sz w:val="24"/>
          <w:szCs w:val="24"/>
        </w:rPr>
        <w:t>“Instructions for Completing the 2018 CCR for Small Water Systems”</w:t>
      </w:r>
      <w:r w:rsidR="006E646D">
        <w:rPr>
          <w:sz w:val="24"/>
          <w:szCs w:val="24"/>
        </w:rPr>
        <w:t xml:space="preserve">, </w:t>
      </w:r>
      <w:r w:rsidRPr="00C8034E">
        <w:rPr>
          <w:sz w:val="24"/>
          <w:szCs w:val="24"/>
        </w:rPr>
        <w:t>the following language MAY be used to describe the potential health effects.</w:t>
      </w:r>
      <w:r w:rsidR="00DD20E9" w:rsidRPr="00C8034E">
        <w:rPr>
          <w:sz w:val="24"/>
          <w:szCs w:val="24"/>
        </w:rPr>
        <w:t xml:space="preserve">  </w:t>
      </w:r>
      <w:r w:rsidRPr="00C8034E">
        <w:rPr>
          <w:sz w:val="24"/>
          <w:szCs w:val="24"/>
        </w:rPr>
        <w:t>U</w:t>
      </w:r>
      <w:r w:rsidR="008B3FB9">
        <w:rPr>
          <w:sz w:val="24"/>
          <w:szCs w:val="24"/>
        </w:rPr>
        <w:t>.</w:t>
      </w:r>
      <w:r w:rsidRPr="00C8034E">
        <w:rPr>
          <w:sz w:val="24"/>
          <w:szCs w:val="24"/>
        </w:rPr>
        <w:t>S</w:t>
      </w:r>
      <w:r w:rsidR="008B3FB9">
        <w:rPr>
          <w:sz w:val="24"/>
          <w:szCs w:val="24"/>
        </w:rPr>
        <w:t xml:space="preserve">. </w:t>
      </w:r>
      <w:r w:rsidRPr="00C8034E">
        <w:rPr>
          <w:sz w:val="24"/>
          <w:szCs w:val="24"/>
        </w:rPr>
        <w:t xml:space="preserve">EPA did not provide standard health effect language for these TT violations in the </w:t>
      </w:r>
      <w:r w:rsidR="00DD20E9" w:rsidRPr="00C8034E">
        <w:rPr>
          <w:sz w:val="24"/>
          <w:szCs w:val="24"/>
        </w:rPr>
        <w:t>LT2ESWTR</w:t>
      </w:r>
      <w:r w:rsidRPr="00C8034E">
        <w:rPr>
          <w:sz w:val="24"/>
          <w:szCs w:val="24"/>
        </w:rPr>
        <w:t>; U</w:t>
      </w:r>
      <w:r w:rsidR="008B3FB9">
        <w:rPr>
          <w:sz w:val="24"/>
          <w:szCs w:val="24"/>
        </w:rPr>
        <w:t>.</w:t>
      </w:r>
      <w:r w:rsidRPr="00C8034E">
        <w:rPr>
          <w:sz w:val="24"/>
          <w:szCs w:val="24"/>
        </w:rPr>
        <w:t>S</w:t>
      </w:r>
      <w:r w:rsidR="008B3FB9">
        <w:rPr>
          <w:sz w:val="24"/>
          <w:szCs w:val="24"/>
        </w:rPr>
        <w:t xml:space="preserve">. </w:t>
      </w:r>
      <w:r w:rsidRPr="00C8034E">
        <w:rPr>
          <w:sz w:val="24"/>
          <w:szCs w:val="24"/>
        </w:rPr>
        <w:t xml:space="preserve">EPA provided the language in their guidance to water systems.  </w:t>
      </w:r>
    </w:p>
    <w:tbl>
      <w:tblPr>
        <w:tblW w:w="882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5580"/>
      </w:tblGrid>
      <w:tr w:rsidR="00DD20E9" w:rsidRPr="00B94B95" w14:paraId="693A1A92" w14:textId="77777777" w:rsidTr="00455158">
        <w:tc>
          <w:tcPr>
            <w:tcW w:w="3240" w:type="dxa"/>
            <w:shd w:val="clear" w:color="auto" w:fill="auto"/>
            <w:vAlign w:val="center"/>
          </w:tcPr>
          <w:p w14:paraId="201FFCBC" w14:textId="77777777" w:rsidR="00DD20E9" w:rsidRPr="00455158" w:rsidRDefault="0014346D" w:rsidP="009768C9">
            <w:pPr>
              <w:keepNext/>
              <w:spacing w:before="60" w:after="60"/>
              <w:jc w:val="center"/>
              <w:rPr>
                <w:b/>
                <w:sz w:val="24"/>
                <w:szCs w:val="24"/>
              </w:rPr>
            </w:pPr>
            <w:r w:rsidRPr="00455158">
              <w:rPr>
                <w:b/>
                <w:sz w:val="24"/>
                <w:szCs w:val="24"/>
              </w:rPr>
              <w:t xml:space="preserve">LT2ESWTR </w:t>
            </w:r>
            <w:r w:rsidR="00DD20E9" w:rsidRPr="00455158">
              <w:rPr>
                <w:b/>
                <w:sz w:val="24"/>
                <w:szCs w:val="24"/>
              </w:rPr>
              <w:t>TT Violation</w:t>
            </w:r>
          </w:p>
        </w:tc>
        <w:tc>
          <w:tcPr>
            <w:tcW w:w="5580" w:type="dxa"/>
            <w:shd w:val="clear" w:color="auto" w:fill="auto"/>
            <w:vAlign w:val="center"/>
          </w:tcPr>
          <w:p w14:paraId="062F8CD2" w14:textId="77777777" w:rsidR="00DD20E9" w:rsidRPr="00455158" w:rsidRDefault="00DD20E9" w:rsidP="009768C9">
            <w:pPr>
              <w:keepNext/>
              <w:spacing w:before="60" w:after="60"/>
              <w:jc w:val="center"/>
              <w:rPr>
                <w:b/>
                <w:sz w:val="24"/>
                <w:szCs w:val="24"/>
              </w:rPr>
            </w:pPr>
            <w:r w:rsidRPr="00455158">
              <w:rPr>
                <w:b/>
                <w:sz w:val="24"/>
                <w:szCs w:val="24"/>
              </w:rPr>
              <w:t>Health Effect Language</w:t>
            </w:r>
          </w:p>
        </w:tc>
      </w:tr>
      <w:tr w:rsidR="00DD20E9" w:rsidRPr="00B94B95" w14:paraId="0CBF2553" w14:textId="77777777" w:rsidTr="00455158">
        <w:tc>
          <w:tcPr>
            <w:tcW w:w="3240" w:type="dxa"/>
            <w:shd w:val="clear" w:color="auto" w:fill="auto"/>
          </w:tcPr>
          <w:p w14:paraId="751A3B69" w14:textId="77777777" w:rsidR="00DD20E9" w:rsidRPr="00B94B95" w:rsidRDefault="00DD20E9" w:rsidP="000C5C0B">
            <w:pPr>
              <w:spacing w:before="60" w:after="60"/>
              <w:rPr>
                <w:sz w:val="24"/>
                <w:szCs w:val="24"/>
              </w:rPr>
            </w:pPr>
            <w:r w:rsidRPr="00B94B95">
              <w:rPr>
                <w:sz w:val="24"/>
                <w:szCs w:val="24"/>
              </w:rPr>
              <w:t>Uncovered and Untreated Finished Water Reservoir</w:t>
            </w:r>
          </w:p>
        </w:tc>
        <w:tc>
          <w:tcPr>
            <w:tcW w:w="5580" w:type="dxa"/>
            <w:shd w:val="clear" w:color="auto" w:fill="auto"/>
          </w:tcPr>
          <w:p w14:paraId="0A662C53" w14:textId="77777777" w:rsidR="00DD20E9" w:rsidRPr="00B94B95" w:rsidRDefault="00DD20E9" w:rsidP="000C5C0B">
            <w:pPr>
              <w:spacing w:before="60" w:after="60"/>
              <w:jc w:val="both"/>
              <w:rPr>
                <w:i/>
                <w:sz w:val="24"/>
                <w:szCs w:val="24"/>
              </w:rPr>
            </w:pPr>
            <w:r w:rsidRPr="00B94B95">
              <w:rPr>
                <w:i/>
                <w:sz w:val="24"/>
                <w:szCs w:val="24"/>
              </w:rPr>
              <w:t>Inadequately protected water may contain disease-causing organisms.  These organisms can cause symptoms such as diarrhea, nausea, cramps, and associated headaches.</w:t>
            </w:r>
          </w:p>
        </w:tc>
      </w:tr>
      <w:tr w:rsidR="000E6273" w:rsidRPr="00B94B95" w14:paraId="7EF97127" w14:textId="77777777" w:rsidTr="00455158">
        <w:tc>
          <w:tcPr>
            <w:tcW w:w="3240" w:type="dxa"/>
            <w:shd w:val="clear" w:color="auto" w:fill="auto"/>
          </w:tcPr>
          <w:p w14:paraId="1C07AB55" w14:textId="77777777" w:rsidR="000E6273" w:rsidRPr="00B94B95" w:rsidRDefault="000E6273" w:rsidP="000C5C0B">
            <w:pPr>
              <w:spacing w:before="60" w:after="60"/>
              <w:rPr>
                <w:sz w:val="24"/>
                <w:szCs w:val="24"/>
              </w:rPr>
            </w:pPr>
            <w:r w:rsidRPr="00B94B95">
              <w:rPr>
                <w:sz w:val="24"/>
                <w:szCs w:val="24"/>
              </w:rPr>
              <w:t>Determine and Report Bin Classification</w:t>
            </w:r>
          </w:p>
        </w:tc>
        <w:tc>
          <w:tcPr>
            <w:tcW w:w="5580" w:type="dxa"/>
            <w:shd w:val="clear" w:color="auto" w:fill="auto"/>
          </w:tcPr>
          <w:p w14:paraId="6D44AEF9" w14:textId="77777777" w:rsidR="000E6273" w:rsidRPr="00B94B95" w:rsidRDefault="000E6273" w:rsidP="000C5C0B">
            <w:pPr>
              <w:spacing w:before="60" w:after="60"/>
              <w:jc w:val="both"/>
              <w:rPr>
                <w:i/>
                <w:sz w:val="24"/>
                <w:szCs w:val="24"/>
              </w:rPr>
            </w:pPr>
            <w:r w:rsidRPr="00B94B95">
              <w:rPr>
                <w:i/>
                <w:sz w:val="24"/>
                <w:szCs w:val="24"/>
              </w:rPr>
              <w:t>Inadequately treated water may contain disease-causing organisms.  These organisms can cause symptoms such as diarrhea, nausea, cramps, and associated headaches.</w:t>
            </w:r>
          </w:p>
        </w:tc>
      </w:tr>
      <w:tr w:rsidR="000E6273" w:rsidRPr="00B94B95" w14:paraId="7900DA93" w14:textId="77777777" w:rsidTr="00455158">
        <w:tc>
          <w:tcPr>
            <w:tcW w:w="3240" w:type="dxa"/>
            <w:shd w:val="clear" w:color="auto" w:fill="auto"/>
          </w:tcPr>
          <w:p w14:paraId="4276D82F" w14:textId="77777777" w:rsidR="000E6273" w:rsidRPr="00B94B95" w:rsidRDefault="000E6273" w:rsidP="000C5C0B">
            <w:pPr>
              <w:spacing w:before="60" w:after="60"/>
              <w:rPr>
                <w:sz w:val="24"/>
                <w:szCs w:val="24"/>
              </w:rPr>
            </w:pPr>
            <w:r w:rsidRPr="00B94B95">
              <w:rPr>
                <w:sz w:val="24"/>
                <w:szCs w:val="24"/>
              </w:rPr>
              <w:t>Provide or Install an Additional Level of Treatment</w:t>
            </w:r>
          </w:p>
        </w:tc>
        <w:tc>
          <w:tcPr>
            <w:tcW w:w="5580" w:type="dxa"/>
            <w:shd w:val="clear" w:color="auto" w:fill="auto"/>
          </w:tcPr>
          <w:p w14:paraId="64505605" w14:textId="77777777" w:rsidR="000E6273" w:rsidRPr="00B94B95" w:rsidRDefault="000E6273" w:rsidP="000C5C0B">
            <w:pPr>
              <w:spacing w:before="60" w:after="60"/>
              <w:jc w:val="both"/>
              <w:rPr>
                <w:i/>
                <w:sz w:val="24"/>
                <w:szCs w:val="24"/>
              </w:rPr>
            </w:pPr>
            <w:r w:rsidRPr="00B94B95">
              <w:rPr>
                <w:i/>
                <w:sz w:val="24"/>
                <w:szCs w:val="24"/>
              </w:rPr>
              <w:t>Inadequately treated water may contain disease-causing organisms.  These organisms can cause symptoms such as diarrhea, nausea, cramps, and associated headaches.</w:t>
            </w:r>
          </w:p>
        </w:tc>
      </w:tr>
    </w:tbl>
    <w:p w14:paraId="30CE34A9" w14:textId="77777777" w:rsidR="009D1B8F" w:rsidRPr="00A02540" w:rsidRDefault="009D1B8F" w:rsidP="005D212B">
      <w:pPr>
        <w:pStyle w:val="BodyText2"/>
        <w:spacing w:after="240"/>
        <w:ind w:left="540"/>
        <w:jc w:val="both"/>
        <w:rPr>
          <w:rFonts w:ascii="Times New Roman" w:hAnsi="Times New Roman"/>
          <w:i/>
          <w:sz w:val="24"/>
          <w:szCs w:val="24"/>
        </w:rPr>
      </w:pPr>
    </w:p>
    <w:sectPr w:rsidR="009D1B8F" w:rsidRPr="00A02540" w:rsidSect="000852C2">
      <w:footerReference w:type="default" r:id="rId9"/>
      <w:headerReference w:type="first" r:id="rId10"/>
      <w:footerReference w:type="first" r:id="rId11"/>
      <w:pgSz w:w="12240" w:h="15840" w:code="1"/>
      <w:pgMar w:top="1440" w:right="1440" w:bottom="1440" w:left="1440" w:header="720" w:footer="720" w:gutter="0"/>
      <w:paperSrc w:first="2" w:other="2"/>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30D025" w14:textId="77777777" w:rsidR="008E0D46" w:rsidRDefault="008E0D46">
      <w:r>
        <w:separator/>
      </w:r>
    </w:p>
  </w:endnote>
  <w:endnote w:type="continuationSeparator" w:id="0">
    <w:p w14:paraId="484E80D6" w14:textId="77777777" w:rsidR="008E0D46" w:rsidRDefault="008E0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otlight MT Light">
    <w:panose1 w:val="0204060206030A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46FEA" w14:textId="77777777" w:rsidR="000852C2" w:rsidRDefault="000852C2" w:rsidP="000852C2">
    <w:pPr>
      <w:pStyle w:val="Footer"/>
      <w:tabs>
        <w:tab w:val="clear" w:pos="4320"/>
        <w:tab w:val="clear" w:pos="8640"/>
        <w:tab w:val="right" w:pos="14670"/>
      </w:tabs>
      <w:rPr>
        <w:i/>
      </w:rPr>
    </w:pPr>
    <w:r w:rsidRPr="0082498A">
      <w:rPr>
        <w:i/>
      </w:rPr>
      <w:t xml:space="preserve">Instructions for </w:t>
    </w:r>
    <w:r w:rsidR="008E0D46" w:rsidRPr="0082498A">
      <w:rPr>
        <w:i/>
      </w:rPr>
      <w:t>S</w:t>
    </w:r>
    <w:r w:rsidRPr="0082498A">
      <w:rPr>
        <w:i/>
      </w:rPr>
      <w:t xml:space="preserve">mall </w:t>
    </w:r>
    <w:r w:rsidR="008E0D46" w:rsidRPr="0082498A">
      <w:rPr>
        <w:i/>
      </w:rPr>
      <w:t>W</w:t>
    </w:r>
    <w:r w:rsidRPr="0082498A">
      <w:rPr>
        <w:i/>
      </w:rPr>
      <w:t xml:space="preserve">ater </w:t>
    </w:r>
    <w:r w:rsidR="008E0D46" w:rsidRPr="0082498A">
      <w:rPr>
        <w:i/>
      </w:rPr>
      <w:t>S</w:t>
    </w:r>
    <w:r w:rsidRPr="0082498A">
      <w:rPr>
        <w:i/>
      </w:rPr>
      <w:t>ystems, Appendix E</w:t>
    </w:r>
  </w:p>
  <w:p w14:paraId="778F720A" w14:textId="2A33A07E" w:rsidR="008E0D46" w:rsidRPr="000852C2" w:rsidRDefault="008E0D46" w:rsidP="000852C2">
    <w:pPr>
      <w:pStyle w:val="Footer"/>
      <w:tabs>
        <w:tab w:val="clear" w:pos="4320"/>
        <w:tab w:val="clear" w:pos="8640"/>
        <w:tab w:val="right" w:pos="14670"/>
      </w:tabs>
    </w:pPr>
    <w:r w:rsidRPr="00897060">
      <w:rPr>
        <w:i/>
      </w:rPr>
      <w:t xml:space="preserve">Revised </w:t>
    </w:r>
    <w:r>
      <w:rPr>
        <w:i/>
      </w:rPr>
      <w:t xml:space="preserve">January </w:t>
    </w:r>
    <w:r w:rsidRPr="00CB05D3">
      <w:rPr>
        <w:i/>
        <w:highlight w:val="yellow"/>
      </w:rPr>
      <w:t>20</w:t>
    </w:r>
    <w:r w:rsidR="0082498A">
      <w:rPr>
        <w:i/>
        <w:highlight w:val="yellow"/>
      </w:rPr>
      <w:t>20</w:t>
    </w:r>
    <w:r w:rsidRPr="000852C2">
      <w:tab/>
    </w:r>
    <w:r w:rsidR="000852C2">
      <w:t>E-</w:t>
    </w:r>
    <w:r w:rsidR="000852C2">
      <w:fldChar w:fldCharType="begin"/>
    </w:r>
    <w:r w:rsidR="000852C2">
      <w:instrText xml:space="preserve"> PAGE   \* MERGEFORMAT </w:instrText>
    </w:r>
    <w:r w:rsidR="000852C2">
      <w:fldChar w:fldCharType="separate"/>
    </w:r>
    <w:r w:rsidR="000852C2">
      <w:rPr>
        <w:noProof/>
      </w:rPr>
      <w:t>1</w:t>
    </w:r>
    <w:r w:rsidR="000852C2">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55CDD" w14:textId="77777777" w:rsidR="008E0D46" w:rsidRDefault="008E0D46" w:rsidP="00250294">
    <w:pPr>
      <w:pStyle w:val="Footer"/>
      <w:tabs>
        <w:tab w:val="clear" w:pos="4320"/>
        <w:tab w:val="clear" w:pos="8640"/>
        <w:tab w:val="right" w:pos="14670"/>
      </w:tabs>
      <w:ind w:right="-810"/>
      <w:rPr>
        <w:i/>
      </w:rPr>
    </w:pPr>
    <w:r>
      <w:rPr>
        <w:i/>
      </w:rPr>
      <w:t>2009 SWS CCR Forms &amp; Instructions</w:t>
    </w:r>
    <w:r>
      <w:rPr>
        <w:i/>
      </w:rPr>
      <w:tab/>
      <w:t>Revised Jan 2010</w:t>
    </w:r>
  </w:p>
  <w:p w14:paraId="1C78664D" w14:textId="77777777" w:rsidR="008E0D46" w:rsidRDefault="008E0D46" w:rsidP="00250294">
    <w:pPr>
      <w:pStyle w:val="Footer"/>
      <w:tabs>
        <w:tab w:val="clear" w:pos="4320"/>
        <w:tab w:val="clear" w:pos="8640"/>
        <w:tab w:val="right" w:pos="14670"/>
      </w:tabs>
      <w:ind w:right="-810"/>
      <w:rPr>
        <w:i/>
      </w:rPr>
    </w:pPr>
    <w:r>
      <w:rPr>
        <w:i/>
      </w:rPr>
      <w:t>CCR Instructions – Attachments 1 – 5</w:t>
    </w:r>
    <w:r>
      <w:rPr>
        <w:i/>
      </w:rPr>
      <w:tab/>
      <w:t xml:space="preserve">Page </w:t>
    </w:r>
    <w:r>
      <w:rPr>
        <w:i/>
      </w:rPr>
      <w:fldChar w:fldCharType="begin"/>
    </w:r>
    <w:r>
      <w:rPr>
        <w:i/>
      </w:rPr>
      <w:instrText xml:space="preserve"> PAGE </w:instrText>
    </w:r>
    <w:r>
      <w:rPr>
        <w:i/>
      </w:rPr>
      <w:fldChar w:fldCharType="separate"/>
    </w:r>
    <w:r>
      <w:rPr>
        <w:i/>
        <w:noProof/>
      </w:rPr>
      <w:t>13</w:t>
    </w:r>
    <w:r>
      <w:rPr>
        <w:i/>
      </w:rPr>
      <w:fldChar w:fldCharType="end"/>
    </w:r>
    <w:r>
      <w:rPr>
        <w:i/>
      </w:rPr>
      <w:t xml:space="preserve"> </w:t>
    </w:r>
    <w:r w:rsidRPr="00250294">
      <w:rPr>
        <w:i/>
      </w:rPr>
      <w:t xml:space="preserve">of </w:t>
    </w:r>
    <w:r w:rsidRPr="00250294">
      <w:rPr>
        <w:rStyle w:val="PageNumber"/>
        <w:i/>
      </w:rPr>
      <w:fldChar w:fldCharType="begin"/>
    </w:r>
    <w:r w:rsidRPr="00250294">
      <w:rPr>
        <w:rStyle w:val="PageNumber"/>
        <w:i/>
      </w:rPr>
      <w:instrText xml:space="preserve"> NUMPAGES </w:instrText>
    </w:r>
    <w:r w:rsidRPr="00250294">
      <w:rPr>
        <w:rStyle w:val="PageNumber"/>
        <w:i/>
      </w:rPr>
      <w:fldChar w:fldCharType="separate"/>
    </w:r>
    <w:r>
      <w:rPr>
        <w:rStyle w:val="PageNumber"/>
        <w:i/>
        <w:noProof/>
      </w:rPr>
      <w:t>24</w:t>
    </w:r>
    <w:r w:rsidRPr="00250294">
      <w:rPr>
        <w:rStyle w:val="PageNumber"/>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CDD83E" w14:textId="77777777" w:rsidR="008E0D46" w:rsidRDefault="008E0D46">
      <w:r>
        <w:separator/>
      </w:r>
    </w:p>
  </w:footnote>
  <w:footnote w:type="continuationSeparator" w:id="0">
    <w:p w14:paraId="08D9ECE3" w14:textId="77777777" w:rsidR="008E0D46" w:rsidRDefault="008E0D46">
      <w:r>
        <w:continuationSeparator/>
      </w:r>
    </w:p>
  </w:footnote>
  <w:footnote w:id="1">
    <w:p w14:paraId="3CF71207" w14:textId="01D1F437" w:rsidR="00AE27BF" w:rsidRDefault="00AE27BF" w:rsidP="00AE27BF">
      <w:pPr>
        <w:pStyle w:val="FootnoteText"/>
        <w:jc w:val="both"/>
      </w:pPr>
      <w:r w:rsidRPr="0082498A">
        <w:rPr>
          <w:rStyle w:val="FootnoteReference"/>
        </w:rPr>
        <w:footnoteRef/>
      </w:r>
      <w:r w:rsidRPr="0082498A">
        <w:t xml:space="preserve"> All water systems are required to comply with the state </w:t>
      </w:r>
      <w:r w:rsidR="00EE15A5" w:rsidRPr="0082498A">
        <w:t>Lead and Copper Rule (</w:t>
      </w:r>
      <w:r w:rsidRPr="0082498A">
        <w:t>LCR</w:t>
      </w:r>
      <w:r w:rsidR="00EE15A5" w:rsidRPr="0082498A">
        <w:t>)</w:t>
      </w:r>
      <w:r w:rsidRPr="0082498A">
        <w:t xml:space="preserve">.  Water systems are also required to comply with the federal LCR, and its revisions and corrections.  The 2007 Short-term Revisions of the LCR included mandatory language requirements that have not </w:t>
      </w:r>
      <w:r w:rsidR="00234CA9" w:rsidRPr="0082498A">
        <w:t xml:space="preserve">yet </w:t>
      </w:r>
      <w:r w:rsidRPr="0082498A">
        <w:t>been adopted by the State</w:t>
      </w:r>
      <w:r w:rsidR="006567EA">
        <w:t xml:space="preserve"> </w:t>
      </w:r>
      <w:bookmarkStart w:id="0" w:name="_GoBack"/>
      <w:bookmarkEnd w:id="0"/>
      <w:r w:rsidR="006567EA" w:rsidRPr="006567EA">
        <w:rPr>
          <w:highlight w:val="yellow"/>
        </w:rPr>
        <w:t>Water</w:t>
      </w:r>
      <w:r w:rsidRPr="0082498A">
        <w:t xml:space="preserve"> Board.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F3790" w14:textId="77777777" w:rsidR="008E0D46" w:rsidRDefault="008E0D46">
    <w:pPr>
      <w:pStyle w:val="Header"/>
      <w:ind w:left="18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0"/>
    <w:lvl w:ilvl="0">
      <w:start w:val="1"/>
      <w:numFmt w:val="decimal"/>
      <w:pStyle w:val="Level1"/>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2E4D8B"/>
    <w:multiLevelType w:val="hybridMultilevel"/>
    <w:tmpl w:val="72E2B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E01ECA"/>
    <w:multiLevelType w:val="singleLevel"/>
    <w:tmpl w:val="D7B2899E"/>
    <w:lvl w:ilvl="0">
      <w:start w:val="1"/>
      <w:numFmt w:val="bullet"/>
      <w:lvlText w:val=""/>
      <w:lvlJc w:val="left"/>
      <w:pPr>
        <w:tabs>
          <w:tab w:val="num" w:pos="360"/>
        </w:tabs>
        <w:ind w:left="360" w:hanging="360"/>
      </w:pPr>
      <w:rPr>
        <w:rFonts w:ascii="Symbol" w:hAnsi="Symbol" w:hint="default"/>
        <w:sz w:val="20"/>
      </w:rPr>
    </w:lvl>
  </w:abstractNum>
  <w:abstractNum w:abstractNumId="3" w15:restartNumberingAfterBreak="0">
    <w:nsid w:val="68BF4598"/>
    <w:multiLevelType w:val="singleLevel"/>
    <w:tmpl w:val="D7B2899E"/>
    <w:lvl w:ilvl="0">
      <w:start w:val="1"/>
      <w:numFmt w:val="bullet"/>
      <w:lvlText w:val=""/>
      <w:lvlJc w:val="left"/>
      <w:pPr>
        <w:tabs>
          <w:tab w:val="num" w:pos="360"/>
        </w:tabs>
        <w:ind w:left="360" w:hanging="360"/>
      </w:pPr>
      <w:rPr>
        <w:rFonts w:ascii="Symbol" w:hAnsi="Symbol" w:hint="default"/>
        <w:sz w:val="20"/>
      </w:rPr>
    </w:lvl>
  </w:abstractNum>
  <w:abstractNum w:abstractNumId="4" w15:restartNumberingAfterBreak="0">
    <w:nsid w:val="6DEE12F2"/>
    <w:multiLevelType w:val="hybridMultilevel"/>
    <w:tmpl w:val="5AD89A6A"/>
    <w:lvl w:ilvl="0" w:tplc="ED3A925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247"/>
    <w:rsid w:val="00022AF9"/>
    <w:rsid w:val="00025273"/>
    <w:rsid w:val="00045906"/>
    <w:rsid w:val="00045AFE"/>
    <w:rsid w:val="00045BF0"/>
    <w:rsid w:val="00062CBA"/>
    <w:rsid w:val="000669D0"/>
    <w:rsid w:val="00067164"/>
    <w:rsid w:val="00067F1E"/>
    <w:rsid w:val="00072FCB"/>
    <w:rsid w:val="00074DE7"/>
    <w:rsid w:val="0008454E"/>
    <w:rsid w:val="000852C2"/>
    <w:rsid w:val="00096665"/>
    <w:rsid w:val="000B7F82"/>
    <w:rsid w:val="000C4D5F"/>
    <w:rsid w:val="000C58E2"/>
    <w:rsid w:val="000C5C0B"/>
    <w:rsid w:val="000D5539"/>
    <w:rsid w:val="000D6A37"/>
    <w:rsid w:val="000E6273"/>
    <w:rsid w:val="000F2911"/>
    <w:rsid w:val="00107D37"/>
    <w:rsid w:val="0011300B"/>
    <w:rsid w:val="00124F36"/>
    <w:rsid w:val="00127343"/>
    <w:rsid w:val="00130474"/>
    <w:rsid w:val="001307F6"/>
    <w:rsid w:val="00133B7D"/>
    <w:rsid w:val="00133C77"/>
    <w:rsid w:val="0013557B"/>
    <w:rsid w:val="001378FE"/>
    <w:rsid w:val="00140FB6"/>
    <w:rsid w:val="0014346D"/>
    <w:rsid w:val="00145315"/>
    <w:rsid w:val="001476E3"/>
    <w:rsid w:val="00153C32"/>
    <w:rsid w:val="00167B7D"/>
    <w:rsid w:val="00167E8F"/>
    <w:rsid w:val="00173D65"/>
    <w:rsid w:val="00185D1D"/>
    <w:rsid w:val="00185FD2"/>
    <w:rsid w:val="00192DA3"/>
    <w:rsid w:val="001A1558"/>
    <w:rsid w:val="001A25D0"/>
    <w:rsid w:val="001A2831"/>
    <w:rsid w:val="001A2953"/>
    <w:rsid w:val="001B7A29"/>
    <w:rsid w:val="001C71FF"/>
    <w:rsid w:val="001D4D2B"/>
    <w:rsid w:val="001E3FAE"/>
    <w:rsid w:val="001E5620"/>
    <w:rsid w:val="001E5AFC"/>
    <w:rsid w:val="001F010E"/>
    <w:rsid w:val="001F0DEC"/>
    <w:rsid w:val="001F1050"/>
    <w:rsid w:val="001F6ECA"/>
    <w:rsid w:val="002029C8"/>
    <w:rsid w:val="002061E9"/>
    <w:rsid w:val="002122DC"/>
    <w:rsid w:val="002157F2"/>
    <w:rsid w:val="00234CA9"/>
    <w:rsid w:val="00243AED"/>
    <w:rsid w:val="00244D09"/>
    <w:rsid w:val="00250294"/>
    <w:rsid w:val="00256FFE"/>
    <w:rsid w:val="0025712D"/>
    <w:rsid w:val="00261B9F"/>
    <w:rsid w:val="00261FA4"/>
    <w:rsid w:val="00280044"/>
    <w:rsid w:val="0028515E"/>
    <w:rsid w:val="002906A9"/>
    <w:rsid w:val="0029326F"/>
    <w:rsid w:val="002A0690"/>
    <w:rsid w:val="002A42E3"/>
    <w:rsid w:val="002B4A30"/>
    <w:rsid w:val="002C077B"/>
    <w:rsid w:val="002C097E"/>
    <w:rsid w:val="002C1E7D"/>
    <w:rsid w:val="002C748B"/>
    <w:rsid w:val="002D1EEE"/>
    <w:rsid w:val="002D6A37"/>
    <w:rsid w:val="002F0CAD"/>
    <w:rsid w:val="002F3A3D"/>
    <w:rsid w:val="00304707"/>
    <w:rsid w:val="003157BD"/>
    <w:rsid w:val="00316F3C"/>
    <w:rsid w:val="0031731E"/>
    <w:rsid w:val="00317D60"/>
    <w:rsid w:val="003203CE"/>
    <w:rsid w:val="00323A2E"/>
    <w:rsid w:val="003241FB"/>
    <w:rsid w:val="00331A32"/>
    <w:rsid w:val="00333809"/>
    <w:rsid w:val="00340E33"/>
    <w:rsid w:val="003513BB"/>
    <w:rsid w:val="003530E5"/>
    <w:rsid w:val="00354804"/>
    <w:rsid w:val="00355405"/>
    <w:rsid w:val="003623D5"/>
    <w:rsid w:val="00367860"/>
    <w:rsid w:val="00384DA3"/>
    <w:rsid w:val="00385E07"/>
    <w:rsid w:val="003A6F1D"/>
    <w:rsid w:val="003B79F8"/>
    <w:rsid w:val="003C0C70"/>
    <w:rsid w:val="003C5E4B"/>
    <w:rsid w:val="003D02E0"/>
    <w:rsid w:val="003D0976"/>
    <w:rsid w:val="003D7951"/>
    <w:rsid w:val="003E0663"/>
    <w:rsid w:val="003F1F21"/>
    <w:rsid w:val="003F2AFC"/>
    <w:rsid w:val="003F480B"/>
    <w:rsid w:val="003F7147"/>
    <w:rsid w:val="0040299F"/>
    <w:rsid w:val="00404195"/>
    <w:rsid w:val="0040498F"/>
    <w:rsid w:val="00406FA7"/>
    <w:rsid w:val="00420A6A"/>
    <w:rsid w:val="00426A43"/>
    <w:rsid w:val="00427A62"/>
    <w:rsid w:val="0043325D"/>
    <w:rsid w:val="004341E7"/>
    <w:rsid w:val="004356BA"/>
    <w:rsid w:val="00455158"/>
    <w:rsid w:val="00461417"/>
    <w:rsid w:val="004614FD"/>
    <w:rsid w:val="00463DA0"/>
    <w:rsid w:val="00471EDF"/>
    <w:rsid w:val="004763A4"/>
    <w:rsid w:val="004827FE"/>
    <w:rsid w:val="0048304B"/>
    <w:rsid w:val="00483A01"/>
    <w:rsid w:val="004855BC"/>
    <w:rsid w:val="00485CB5"/>
    <w:rsid w:val="0049284B"/>
    <w:rsid w:val="004945C8"/>
    <w:rsid w:val="0049602F"/>
    <w:rsid w:val="00497B1E"/>
    <w:rsid w:val="004A686C"/>
    <w:rsid w:val="004A7ADC"/>
    <w:rsid w:val="004B31DA"/>
    <w:rsid w:val="004B6E30"/>
    <w:rsid w:val="004D6CF7"/>
    <w:rsid w:val="004E0C10"/>
    <w:rsid w:val="004F13C3"/>
    <w:rsid w:val="004F5895"/>
    <w:rsid w:val="004F613B"/>
    <w:rsid w:val="00500828"/>
    <w:rsid w:val="00503BB3"/>
    <w:rsid w:val="00512216"/>
    <w:rsid w:val="0051237C"/>
    <w:rsid w:val="00514913"/>
    <w:rsid w:val="005202B0"/>
    <w:rsid w:val="00520A40"/>
    <w:rsid w:val="005352A0"/>
    <w:rsid w:val="00543F7F"/>
    <w:rsid w:val="00562078"/>
    <w:rsid w:val="00570BC0"/>
    <w:rsid w:val="00571FDF"/>
    <w:rsid w:val="0058220C"/>
    <w:rsid w:val="005829DE"/>
    <w:rsid w:val="00585625"/>
    <w:rsid w:val="005866BE"/>
    <w:rsid w:val="00590513"/>
    <w:rsid w:val="00592039"/>
    <w:rsid w:val="0059345C"/>
    <w:rsid w:val="005A2D6E"/>
    <w:rsid w:val="005A2DB3"/>
    <w:rsid w:val="005B0C62"/>
    <w:rsid w:val="005B6D3F"/>
    <w:rsid w:val="005C05FC"/>
    <w:rsid w:val="005C2875"/>
    <w:rsid w:val="005C5AAD"/>
    <w:rsid w:val="005C6AAA"/>
    <w:rsid w:val="005D212B"/>
    <w:rsid w:val="005E3367"/>
    <w:rsid w:val="005E41B5"/>
    <w:rsid w:val="005E558A"/>
    <w:rsid w:val="005E723A"/>
    <w:rsid w:val="005F79BB"/>
    <w:rsid w:val="006045DB"/>
    <w:rsid w:val="00613575"/>
    <w:rsid w:val="00614EE7"/>
    <w:rsid w:val="00616E23"/>
    <w:rsid w:val="00622892"/>
    <w:rsid w:val="006340EB"/>
    <w:rsid w:val="00642DAC"/>
    <w:rsid w:val="00643F2E"/>
    <w:rsid w:val="006567EA"/>
    <w:rsid w:val="006578A4"/>
    <w:rsid w:val="0066010B"/>
    <w:rsid w:val="00661FD7"/>
    <w:rsid w:val="00672E0D"/>
    <w:rsid w:val="00674FAE"/>
    <w:rsid w:val="00675E8F"/>
    <w:rsid w:val="00683A0B"/>
    <w:rsid w:val="0068795D"/>
    <w:rsid w:val="006A39D1"/>
    <w:rsid w:val="006A78D6"/>
    <w:rsid w:val="006B0FE7"/>
    <w:rsid w:val="006D0885"/>
    <w:rsid w:val="006E2695"/>
    <w:rsid w:val="006E6309"/>
    <w:rsid w:val="006E646D"/>
    <w:rsid w:val="00701CBF"/>
    <w:rsid w:val="007054C9"/>
    <w:rsid w:val="00710591"/>
    <w:rsid w:val="007110A5"/>
    <w:rsid w:val="007144FF"/>
    <w:rsid w:val="00716B02"/>
    <w:rsid w:val="00717013"/>
    <w:rsid w:val="007307DF"/>
    <w:rsid w:val="00736354"/>
    <w:rsid w:val="007406E6"/>
    <w:rsid w:val="00752A19"/>
    <w:rsid w:val="00761C4B"/>
    <w:rsid w:val="00767A79"/>
    <w:rsid w:val="0077055B"/>
    <w:rsid w:val="00770BCF"/>
    <w:rsid w:val="00783B0E"/>
    <w:rsid w:val="007A6380"/>
    <w:rsid w:val="007A6878"/>
    <w:rsid w:val="007B2416"/>
    <w:rsid w:val="007D028E"/>
    <w:rsid w:val="007D0A3F"/>
    <w:rsid w:val="007D1776"/>
    <w:rsid w:val="007D19D6"/>
    <w:rsid w:val="007E20D3"/>
    <w:rsid w:val="007E25D4"/>
    <w:rsid w:val="007F0984"/>
    <w:rsid w:val="007F35D6"/>
    <w:rsid w:val="007F392B"/>
    <w:rsid w:val="007F74BE"/>
    <w:rsid w:val="00800728"/>
    <w:rsid w:val="0080176E"/>
    <w:rsid w:val="0080347D"/>
    <w:rsid w:val="0081087D"/>
    <w:rsid w:val="0081653E"/>
    <w:rsid w:val="008235EB"/>
    <w:rsid w:val="008246CE"/>
    <w:rsid w:val="0082498A"/>
    <w:rsid w:val="00824CF3"/>
    <w:rsid w:val="00830AA9"/>
    <w:rsid w:val="0084702A"/>
    <w:rsid w:val="00853E98"/>
    <w:rsid w:val="008627A2"/>
    <w:rsid w:val="00881147"/>
    <w:rsid w:val="00881396"/>
    <w:rsid w:val="00883BA5"/>
    <w:rsid w:val="00884A43"/>
    <w:rsid w:val="0088627E"/>
    <w:rsid w:val="00895E51"/>
    <w:rsid w:val="00897060"/>
    <w:rsid w:val="00897C6F"/>
    <w:rsid w:val="008A1638"/>
    <w:rsid w:val="008A5352"/>
    <w:rsid w:val="008A6241"/>
    <w:rsid w:val="008A722A"/>
    <w:rsid w:val="008B3FB9"/>
    <w:rsid w:val="008B4CA7"/>
    <w:rsid w:val="008C128C"/>
    <w:rsid w:val="008C207F"/>
    <w:rsid w:val="008C3E4A"/>
    <w:rsid w:val="008D37D9"/>
    <w:rsid w:val="008D4E3D"/>
    <w:rsid w:val="008D63A7"/>
    <w:rsid w:val="008D7E0A"/>
    <w:rsid w:val="008E0D46"/>
    <w:rsid w:val="008E3C32"/>
    <w:rsid w:val="008F1007"/>
    <w:rsid w:val="008F2573"/>
    <w:rsid w:val="008F28A0"/>
    <w:rsid w:val="0090336A"/>
    <w:rsid w:val="009059F0"/>
    <w:rsid w:val="0091077D"/>
    <w:rsid w:val="00911CE6"/>
    <w:rsid w:val="00913810"/>
    <w:rsid w:val="00916D13"/>
    <w:rsid w:val="009173E2"/>
    <w:rsid w:val="009302C3"/>
    <w:rsid w:val="00932C08"/>
    <w:rsid w:val="0094212F"/>
    <w:rsid w:val="00943D64"/>
    <w:rsid w:val="00952251"/>
    <w:rsid w:val="00964942"/>
    <w:rsid w:val="00965D6C"/>
    <w:rsid w:val="009660AC"/>
    <w:rsid w:val="009729F7"/>
    <w:rsid w:val="00975009"/>
    <w:rsid w:val="009755DE"/>
    <w:rsid w:val="009758B7"/>
    <w:rsid w:val="009768C9"/>
    <w:rsid w:val="0098622A"/>
    <w:rsid w:val="0099171A"/>
    <w:rsid w:val="00992F6D"/>
    <w:rsid w:val="00996499"/>
    <w:rsid w:val="00996996"/>
    <w:rsid w:val="009A3570"/>
    <w:rsid w:val="009B1E45"/>
    <w:rsid w:val="009B29CE"/>
    <w:rsid w:val="009B4722"/>
    <w:rsid w:val="009B55FE"/>
    <w:rsid w:val="009C1350"/>
    <w:rsid w:val="009C44D5"/>
    <w:rsid w:val="009C4B61"/>
    <w:rsid w:val="009C5409"/>
    <w:rsid w:val="009C7129"/>
    <w:rsid w:val="009D0EFB"/>
    <w:rsid w:val="009D1B8F"/>
    <w:rsid w:val="009D6E23"/>
    <w:rsid w:val="009E301B"/>
    <w:rsid w:val="009E52B5"/>
    <w:rsid w:val="009E5B28"/>
    <w:rsid w:val="009E600D"/>
    <w:rsid w:val="009E6E7E"/>
    <w:rsid w:val="00A02540"/>
    <w:rsid w:val="00A03564"/>
    <w:rsid w:val="00A04F3F"/>
    <w:rsid w:val="00A22E23"/>
    <w:rsid w:val="00A33343"/>
    <w:rsid w:val="00A35977"/>
    <w:rsid w:val="00A51837"/>
    <w:rsid w:val="00A63BB9"/>
    <w:rsid w:val="00A7179D"/>
    <w:rsid w:val="00A8222A"/>
    <w:rsid w:val="00A837B8"/>
    <w:rsid w:val="00A9042C"/>
    <w:rsid w:val="00A9445B"/>
    <w:rsid w:val="00A95BDB"/>
    <w:rsid w:val="00AA69B0"/>
    <w:rsid w:val="00AC2C91"/>
    <w:rsid w:val="00AC4AE7"/>
    <w:rsid w:val="00AD0EDB"/>
    <w:rsid w:val="00AD112A"/>
    <w:rsid w:val="00AD4B8A"/>
    <w:rsid w:val="00AE27BF"/>
    <w:rsid w:val="00AE37EC"/>
    <w:rsid w:val="00AE5DC8"/>
    <w:rsid w:val="00AF3E1E"/>
    <w:rsid w:val="00B1314F"/>
    <w:rsid w:val="00B31B95"/>
    <w:rsid w:val="00B34F72"/>
    <w:rsid w:val="00B34FB1"/>
    <w:rsid w:val="00B40601"/>
    <w:rsid w:val="00B5239B"/>
    <w:rsid w:val="00B524AD"/>
    <w:rsid w:val="00B57B9C"/>
    <w:rsid w:val="00B62A8A"/>
    <w:rsid w:val="00B651D6"/>
    <w:rsid w:val="00B767B7"/>
    <w:rsid w:val="00B820D4"/>
    <w:rsid w:val="00B828C6"/>
    <w:rsid w:val="00B84ABA"/>
    <w:rsid w:val="00B91442"/>
    <w:rsid w:val="00B94B95"/>
    <w:rsid w:val="00B956C6"/>
    <w:rsid w:val="00B97C8E"/>
    <w:rsid w:val="00BB01D8"/>
    <w:rsid w:val="00BB535A"/>
    <w:rsid w:val="00BB5500"/>
    <w:rsid w:val="00BB730C"/>
    <w:rsid w:val="00BC3483"/>
    <w:rsid w:val="00BD1C79"/>
    <w:rsid w:val="00BD2A78"/>
    <w:rsid w:val="00BD3D07"/>
    <w:rsid w:val="00BE778A"/>
    <w:rsid w:val="00BF0563"/>
    <w:rsid w:val="00BF72B5"/>
    <w:rsid w:val="00C0390E"/>
    <w:rsid w:val="00C03AA6"/>
    <w:rsid w:val="00C06537"/>
    <w:rsid w:val="00C2049B"/>
    <w:rsid w:val="00C21873"/>
    <w:rsid w:val="00C310AE"/>
    <w:rsid w:val="00C345D3"/>
    <w:rsid w:val="00C404A0"/>
    <w:rsid w:val="00C40EF4"/>
    <w:rsid w:val="00C52F44"/>
    <w:rsid w:val="00C53E94"/>
    <w:rsid w:val="00C543B3"/>
    <w:rsid w:val="00C618A4"/>
    <w:rsid w:val="00C6295D"/>
    <w:rsid w:val="00C72BB5"/>
    <w:rsid w:val="00C74712"/>
    <w:rsid w:val="00C774AC"/>
    <w:rsid w:val="00C8034E"/>
    <w:rsid w:val="00C80477"/>
    <w:rsid w:val="00C82058"/>
    <w:rsid w:val="00C93182"/>
    <w:rsid w:val="00C94399"/>
    <w:rsid w:val="00C94CEC"/>
    <w:rsid w:val="00C95360"/>
    <w:rsid w:val="00CA4E4A"/>
    <w:rsid w:val="00CB01AB"/>
    <w:rsid w:val="00CB05D3"/>
    <w:rsid w:val="00CB0AA0"/>
    <w:rsid w:val="00CB2216"/>
    <w:rsid w:val="00CB2859"/>
    <w:rsid w:val="00CD047C"/>
    <w:rsid w:val="00CD048A"/>
    <w:rsid w:val="00CE0D30"/>
    <w:rsid w:val="00CE318B"/>
    <w:rsid w:val="00CE49D1"/>
    <w:rsid w:val="00CE571C"/>
    <w:rsid w:val="00CE7910"/>
    <w:rsid w:val="00CF21AD"/>
    <w:rsid w:val="00CF525C"/>
    <w:rsid w:val="00CF66DC"/>
    <w:rsid w:val="00D04C20"/>
    <w:rsid w:val="00D071CB"/>
    <w:rsid w:val="00D16A38"/>
    <w:rsid w:val="00D30641"/>
    <w:rsid w:val="00D443B9"/>
    <w:rsid w:val="00D45F79"/>
    <w:rsid w:val="00D537F7"/>
    <w:rsid w:val="00D6379C"/>
    <w:rsid w:val="00D63886"/>
    <w:rsid w:val="00D64F15"/>
    <w:rsid w:val="00D65572"/>
    <w:rsid w:val="00D66F20"/>
    <w:rsid w:val="00D735C7"/>
    <w:rsid w:val="00D76076"/>
    <w:rsid w:val="00D771AD"/>
    <w:rsid w:val="00D93F9A"/>
    <w:rsid w:val="00D94C18"/>
    <w:rsid w:val="00D96C45"/>
    <w:rsid w:val="00DA0C04"/>
    <w:rsid w:val="00DA3836"/>
    <w:rsid w:val="00DA5FAB"/>
    <w:rsid w:val="00DB3E78"/>
    <w:rsid w:val="00DB44FC"/>
    <w:rsid w:val="00DB619D"/>
    <w:rsid w:val="00DD20E9"/>
    <w:rsid w:val="00DD6F1F"/>
    <w:rsid w:val="00DE272C"/>
    <w:rsid w:val="00DE7CAA"/>
    <w:rsid w:val="00DF05BF"/>
    <w:rsid w:val="00DF1A66"/>
    <w:rsid w:val="00DF3DA2"/>
    <w:rsid w:val="00DF6966"/>
    <w:rsid w:val="00E03812"/>
    <w:rsid w:val="00E0477C"/>
    <w:rsid w:val="00E04854"/>
    <w:rsid w:val="00E07247"/>
    <w:rsid w:val="00E10DA2"/>
    <w:rsid w:val="00E11E4B"/>
    <w:rsid w:val="00E13059"/>
    <w:rsid w:val="00E145DA"/>
    <w:rsid w:val="00E21579"/>
    <w:rsid w:val="00E27482"/>
    <w:rsid w:val="00E351E6"/>
    <w:rsid w:val="00E355EB"/>
    <w:rsid w:val="00E365FC"/>
    <w:rsid w:val="00E36721"/>
    <w:rsid w:val="00E36D07"/>
    <w:rsid w:val="00E37CF2"/>
    <w:rsid w:val="00E417FD"/>
    <w:rsid w:val="00E41D2E"/>
    <w:rsid w:val="00E4211C"/>
    <w:rsid w:val="00E4455E"/>
    <w:rsid w:val="00E527AF"/>
    <w:rsid w:val="00E541AD"/>
    <w:rsid w:val="00E54A7C"/>
    <w:rsid w:val="00E603D1"/>
    <w:rsid w:val="00E62C15"/>
    <w:rsid w:val="00E6505F"/>
    <w:rsid w:val="00E66752"/>
    <w:rsid w:val="00E67F60"/>
    <w:rsid w:val="00E712BA"/>
    <w:rsid w:val="00E74A5C"/>
    <w:rsid w:val="00E85B43"/>
    <w:rsid w:val="00E95C99"/>
    <w:rsid w:val="00E97DDC"/>
    <w:rsid w:val="00EB3F2F"/>
    <w:rsid w:val="00EB4937"/>
    <w:rsid w:val="00EC0914"/>
    <w:rsid w:val="00ED1E70"/>
    <w:rsid w:val="00ED6C15"/>
    <w:rsid w:val="00EE15A5"/>
    <w:rsid w:val="00EE6393"/>
    <w:rsid w:val="00EF0719"/>
    <w:rsid w:val="00EF6199"/>
    <w:rsid w:val="00F12546"/>
    <w:rsid w:val="00F13886"/>
    <w:rsid w:val="00F1428E"/>
    <w:rsid w:val="00F2064B"/>
    <w:rsid w:val="00F23F1B"/>
    <w:rsid w:val="00F42BD3"/>
    <w:rsid w:val="00F42DC7"/>
    <w:rsid w:val="00F4374F"/>
    <w:rsid w:val="00F464C6"/>
    <w:rsid w:val="00F52E43"/>
    <w:rsid w:val="00F73F90"/>
    <w:rsid w:val="00F744A6"/>
    <w:rsid w:val="00F74CFA"/>
    <w:rsid w:val="00F80D21"/>
    <w:rsid w:val="00F82628"/>
    <w:rsid w:val="00F8452F"/>
    <w:rsid w:val="00F84C2A"/>
    <w:rsid w:val="00F90513"/>
    <w:rsid w:val="00F976FE"/>
    <w:rsid w:val="00FA62BA"/>
    <w:rsid w:val="00FB22F9"/>
    <w:rsid w:val="00FB478B"/>
    <w:rsid w:val="00FC0D5A"/>
    <w:rsid w:val="00FC16CE"/>
    <w:rsid w:val="00FC2255"/>
    <w:rsid w:val="00FD2DBE"/>
    <w:rsid w:val="00FD6203"/>
    <w:rsid w:val="00FE4610"/>
    <w:rsid w:val="00FE63D8"/>
    <w:rsid w:val="00FF06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30721"/>
    <o:shapelayout v:ext="edit">
      <o:idmap v:ext="edit" data="1"/>
    </o:shapelayout>
  </w:shapeDefaults>
  <w:decimalSymbol w:val="."/>
  <w:listSeparator w:val=","/>
  <w14:docId w14:val="077CDACE"/>
  <w15:chartTrackingRefBased/>
  <w15:docId w15:val="{D4C91F47-98C5-46C4-B2DF-DE598D6C7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before="120"/>
      <w:jc w:val="center"/>
      <w:outlineLvl w:val="0"/>
    </w:pPr>
    <w:rPr>
      <w:b/>
      <w:i/>
      <w:sz w:val="28"/>
    </w:rPr>
  </w:style>
  <w:style w:type="paragraph" w:styleId="Heading2">
    <w:name w:val="heading 2"/>
    <w:basedOn w:val="Normal"/>
    <w:next w:val="Normal"/>
    <w:qFormat/>
    <w:pPr>
      <w:keepNext/>
      <w:spacing w:before="60"/>
      <w:outlineLvl w:val="1"/>
    </w:pPr>
    <w:rPr>
      <w:b/>
      <w:sz w:val="24"/>
    </w:rPr>
  </w:style>
  <w:style w:type="paragraph" w:styleId="Heading3">
    <w:name w:val="heading 3"/>
    <w:basedOn w:val="Normal"/>
    <w:next w:val="Normal"/>
    <w:qFormat/>
    <w:pPr>
      <w:keepNext/>
      <w:spacing w:after="60"/>
      <w:outlineLvl w:val="2"/>
    </w:pPr>
    <w:rPr>
      <w:bCs/>
      <w:sz w:val="24"/>
    </w:rPr>
  </w:style>
  <w:style w:type="paragraph" w:styleId="Heading4">
    <w:name w:val="heading 4"/>
    <w:basedOn w:val="Normal"/>
    <w:next w:val="Normal"/>
    <w:qFormat/>
    <w:pPr>
      <w:keepNext/>
      <w:spacing w:before="60" w:after="60"/>
      <w:outlineLvl w:val="3"/>
    </w:pPr>
    <w:rPr>
      <w:b/>
      <w:color w:val="0000F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BodyText">
    <w:name w:val="Body Text"/>
    <w:basedOn w:val="Normal"/>
    <w:pPr>
      <w:spacing w:before="120"/>
      <w:jc w:val="both"/>
    </w:pPr>
    <w:rPr>
      <w:rFonts w:ascii="Footlight MT Light" w:hAnsi="Footlight MT Light"/>
      <w:sz w:val="22"/>
    </w:rPr>
  </w:style>
  <w:style w:type="paragraph" w:styleId="BodyText2">
    <w:name w:val="Body Text 2"/>
    <w:basedOn w:val="Normal"/>
    <w:pPr>
      <w:spacing w:after="120"/>
    </w:pPr>
    <w:rPr>
      <w:rFonts w:ascii="Footlight MT Light" w:hAnsi="Footlight MT Light"/>
      <w:sz w:val="22"/>
    </w:rPr>
  </w:style>
  <w:style w:type="paragraph" w:styleId="BodyTextIndent3">
    <w:name w:val="Body Text Indent 3"/>
    <w:basedOn w:val="Normal"/>
    <w:pPr>
      <w:ind w:left="360" w:hanging="360"/>
    </w:pPr>
    <w:rPr>
      <w:snapToGrid w:val="0"/>
      <w:u w:val="single"/>
    </w:rPr>
  </w:style>
  <w:style w:type="paragraph" w:styleId="BodyTextIndent2">
    <w:name w:val="Body Text Indent 2"/>
    <w:basedOn w:val="Normal"/>
    <w:pPr>
      <w:ind w:firstLine="720"/>
    </w:pPr>
    <w:rPr>
      <w:snapToGrid w:val="0"/>
      <w:u w:val="single"/>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keepLines/>
      <w:spacing w:before="120"/>
      <w:ind w:left="720"/>
      <w:jc w:val="both"/>
    </w:pPr>
    <w:rPr>
      <w:i/>
      <w:iCs/>
      <w:color w:val="000000"/>
      <w:sz w:val="24"/>
    </w:rPr>
  </w:style>
  <w:style w:type="paragraph" w:styleId="BodyText3">
    <w:name w:val="Body Text 3"/>
    <w:basedOn w:val="Normal"/>
    <w:pPr>
      <w:autoSpaceDE w:val="0"/>
      <w:autoSpaceDN w:val="0"/>
      <w:adjustRightInd w:val="0"/>
    </w:pPr>
    <w:rPr>
      <w:sz w:val="18"/>
      <w:szCs w:val="23"/>
    </w:rPr>
  </w:style>
  <w:style w:type="paragraph" w:customStyle="1" w:styleId="Level1">
    <w:name w:val="Level 1"/>
    <w:basedOn w:val="Normal"/>
    <w:pPr>
      <w:widowControl w:val="0"/>
      <w:numPr>
        <w:numId w:val="1"/>
      </w:numPr>
      <w:ind w:left="1440" w:hanging="720"/>
      <w:outlineLvl w:val="0"/>
    </w:pPr>
    <w:rPr>
      <w:snapToGrid w:val="0"/>
      <w:sz w:val="24"/>
    </w:rPr>
  </w:style>
  <w:style w:type="paragraph" w:customStyle="1" w:styleId="example">
    <w:name w:val="example"/>
    <w:basedOn w:val="Normal"/>
    <w:pPr>
      <w:widowControl w:val="0"/>
    </w:pPr>
    <w:rPr>
      <w:snapToGrid w:val="0"/>
      <w:color w:val="000000"/>
    </w:rPr>
  </w:style>
  <w:style w:type="table" w:styleId="TableGrid">
    <w:name w:val="Table Grid"/>
    <w:basedOn w:val="TableNormal"/>
    <w:rsid w:val="00BD1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C1350"/>
    <w:rPr>
      <w:rFonts w:ascii="Tahoma" w:hAnsi="Tahoma" w:cs="Tahoma"/>
      <w:sz w:val="16"/>
      <w:szCs w:val="16"/>
    </w:rPr>
  </w:style>
  <w:style w:type="character" w:styleId="Hyperlink">
    <w:name w:val="Hyperlink"/>
    <w:uiPriority w:val="99"/>
    <w:rsid w:val="00881396"/>
    <w:rPr>
      <w:color w:val="0000FF"/>
      <w:u w:val="single"/>
    </w:rPr>
  </w:style>
  <w:style w:type="paragraph" w:styleId="TOC2">
    <w:name w:val="toc 2"/>
    <w:basedOn w:val="Normal"/>
    <w:next w:val="Normal"/>
    <w:autoRedefine/>
    <w:semiHidden/>
    <w:rsid w:val="00DD20E9"/>
    <w:pPr>
      <w:spacing w:after="120"/>
      <w:ind w:left="504"/>
      <w:jc w:val="both"/>
    </w:pPr>
    <w:rPr>
      <w:noProof/>
      <w:sz w:val="24"/>
    </w:rPr>
  </w:style>
  <w:style w:type="character" w:styleId="CommentReference">
    <w:name w:val="annotation reference"/>
    <w:basedOn w:val="DefaultParagraphFont"/>
    <w:rsid w:val="00B5239B"/>
    <w:rPr>
      <w:sz w:val="16"/>
      <w:szCs w:val="16"/>
    </w:rPr>
  </w:style>
  <w:style w:type="paragraph" w:styleId="CommentText">
    <w:name w:val="annotation text"/>
    <w:basedOn w:val="Normal"/>
    <w:link w:val="CommentTextChar"/>
    <w:rsid w:val="00B5239B"/>
  </w:style>
  <w:style w:type="character" w:customStyle="1" w:styleId="CommentTextChar">
    <w:name w:val="Comment Text Char"/>
    <w:basedOn w:val="DefaultParagraphFont"/>
    <w:link w:val="CommentText"/>
    <w:rsid w:val="00B5239B"/>
  </w:style>
  <w:style w:type="paragraph" w:styleId="CommentSubject">
    <w:name w:val="annotation subject"/>
    <w:basedOn w:val="CommentText"/>
    <w:next w:val="CommentText"/>
    <w:link w:val="CommentSubjectChar"/>
    <w:rsid w:val="00B5239B"/>
    <w:rPr>
      <w:b/>
      <w:bCs/>
    </w:rPr>
  </w:style>
  <w:style w:type="character" w:customStyle="1" w:styleId="CommentSubjectChar">
    <w:name w:val="Comment Subject Char"/>
    <w:basedOn w:val="CommentTextChar"/>
    <w:link w:val="CommentSubject"/>
    <w:rsid w:val="00B5239B"/>
    <w:rPr>
      <w:b/>
      <w:bCs/>
    </w:rPr>
  </w:style>
  <w:style w:type="paragraph" w:styleId="FootnoteText">
    <w:name w:val="footnote text"/>
    <w:basedOn w:val="Normal"/>
    <w:link w:val="FootnoteTextChar"/>
    <w:rsid w:val="00B5239B"/>
  </w:style>
  <w:style w:type="character" w:customStyle="1" w:styleId="FootnoteTextChar">
    <w:name w:val="Footnote Text Char"/>
    <w:basedOn w:val="DefaultParagraphFont"/>
    <w:link w:val="FootnoteText"/>
    <w:rsid w:val="00B5239B"/>
  </w:style>
  <w:style w:type="character" w:styleId="FootnoteReference">
    <w:name w:val="footnote reference"/>
    <w:basedOn w:val="DefaultParagraphFont"/>
    <w:rsid w:val="00B5239B"/>
    <w:rPr>
      <w:vertAlign w:val="superscript"/>
    </w:rPr>
  </w:style>
  <w:style w:type="paragraph" w:styleId="EndnoteText">
    <w:name w:val="endnote text"/>
    <w:basedOn w:val="Normal"/>
    <w:link w:val="EndnoteTextChar"/>
    <w:rsid w:val="009C4B61"/>
  </w:style>
  <w:style w:type="character" w:customStyle="1" w:styleId="EndnoteTextChar">
    <w:name w:val="Endnote Text Char"/>
    <w:basedOn w:val="DefaultParagraphFont"/>
    <w:link w:val="EndnoteText"/>
    <w:rsid w:val="009C4B61"/>
  </w:style>
  <w:style w:type="character" w:styleId="EndnoteReference">
    <w:name w:val="endnote reference"/>
    <w:basedOn w:val="DefaultParagraphFont"/>
    <w:rsid w:val="009C4B6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pa.gov/lea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0A77F-0E9F-4C65-8E53-54F89424C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1509</Words>
  <Characters>8261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CCR SWS Instructions - App.E</vt:lpstr>
    </vt:vector>
  </TitlesOfParts>
  <Company>SWRCB</Company>
  <LinksUpToDate>false</LinksUpToDate>
  <CharactersWithSpaces>9751</CharactersWithSpaces>
  <SharedDoc>false</SharedDoc>
  <HLinks>
    <vt:vector size="6" baseType="variant">
      <vt:variant>
        <vt:i4>3342379</vt:i4>
      </vt:variant>
      <vt:variant>
        <vt:i4>0</vt:i4>
      </vt:variant>
      <vt:variant>
        <vt:i4>0</vt:i4>
      </vt:variant>
      <vt:variant>
        <vt:i4>5</vt:i4>
      </vt:variant>
      <vt:variant>
        <vt:lpwstr>http://www.epa.gov/lead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CCR SWS Instructions - App.E</dc:title>
  <dc:subject/>
  <dc:creator>RDU - HBaribeau</dc:creator>
  <cp:keywords/>
  <cp:lastModifiedBy>Benipal, Neeva@Waterboards</cp:lastModifiedBy>
  <cp:revision>6</cp:revision>
  <cp:lastPrinted>2016-12-30T21:10:00Z</cp:lastPrinted>
  <dcterms:created xsi:type="dcterms:W3CDTF">2019-02-01T23:15:00Z</dcterms:created>
  <dcterms:modified xsi:type="dcterms:W3CDTF">2020-02-05T23:28:00Z</dcterms:modified>
</cp:coreProperties>
</file>